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91660">
      <w:pPr>
        <w:ind w:left="0" w:leftChars="0" w:firstLine="0" w:firstLineChars="0"/>
        <w:jc w:val="left"/>
        <w:rPr>
          <w:rFonts w:hint="eastAsia" w:ascii="仿宋_GB2312" w:eastAsia="仿宋_GB2312"/>
          <w:sz w:val="32"/>
          <w:szCs w:val="32"/>
          <w:lang w:val="en-US" w:eastAsia="zh-CN"/>
        </w:rPr>
      </w:pPr>
      <w:r>
        <w:rPr>
          <w:rFonts w:hint="eastAsia" w:ascii="仿宋_GB2312" w:eastAsia="仿宋_GB2312"/>
          <w:sz w:val="32"/>
          <w:szCs w:val="32"/>
        </w:rPr>
        <w:t>附件</w:t>
      </w:r>
      <w:r>
        <w:rPr>
          <w:rFonts w:hint="eastAsia" w:ascii="仿宋_GB2312" w:eastAsia="仿宋_GB2312"/>
          <w:sz w:val="32"/>
          <w:szCs w:val="32"/>
          <w:lang w:val="en-US" w:eastAsia="zh-CN"/>
        </w:rPr>
        <w:t>1</w:t>
      </w:r>
    </w:p>
    <w:p w14:paraId="1E73BE01">
      <w:pPr>
        <w:widowControl/>
        <w:spacing w:line="240" w:lineRule="atLeast"/>
        <w:jc w:val="center"/>
        <w:rPr>
          <w:rFonts w:ascii="微软雅黑 Light" w:hAnsi="微软雅黑 Light" w:eastAsia="微软雅黑 Light" w:cs="宋体"/>
          <w:color w:val="333333"/>
          <w:kern w:val="0"/>
          <w:sz w:val="32"/>
          <w:szCs w:val="32"/>
        </w:rPr>
      </w:pPr>
      <w:r>
        <w:rPr>
          <w:rFonts w:hint="eastAsia" w:ascii="微软雅黑 Light" w:hAnsi="微软雅黑 Light" w:eastAsia="微软雅黑 Light" w:cs="宋体"/>
          <w:color w:val="333333"/>
          <w:kern w:val="0"/>
          <w:sz w:val="32"/>
          <w:szCs w:val="32"/>
        </w:rPr>
        <w:t>淮南市科技专家信息</w:t>
      </w:r>
      <w:r>
        <w:rPr>
          <w:rFonts w:hint="eastAsia" w:ascii="微软雅黑 Light" w:hAnsi="微软雅黑 Light" w:eastAsia="微软雅黑 Light" w:cs="宋体"/>
          <w:color w:val="333333"/>
          <w:kern w:val="0"/>
          <w:sz w:val="32"/>
          <w:szCs w:val="32"/>
          <w:lang w:eastAsia="zh-CN"/>
        </w:rPr>
        <w:t>推荐</w:t>
      </w:r>
      <w:r>
        <w:rPr>
          <w:rFonts w:hint="eastAsia" w:ascii="微软雅黑 Light" w:hAnsi="微软雅黑 Light" w:eastAsia="微软雅黑 Light" w:cs="宋体"/>
          <w:color w:val="333333"/>
          <w:kern w:val="0"/>
          <w:sz w:val="32"/>
          <w:szCs w:val="32"/>
        </w:rPr>
        <w:t>表</w:t>
      </w:r>
    </w:p>
    <w:tbl>
      <w:tblPr>
        <w:tblStyle w:val="7"/>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119"/>
        <w:gridCol w:w="1020"/>
        <w:gridCol w:w="94"/>
        <w:gridCol w:w="1004"/>
        <w:gridCol w:w="1182"/>
        <w:gridCol w:w="695"/>
        <w:gridCol w:w="761"/>
        <w:gridCol w:w="2062"/>
      </w:tblGrid>
      <w:tr w14:paraId="1B45B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1201" w:type="dxa"/>
            <w:vAlign w:val="center"/>
          </w:tcPr>
          <w:p w14:paraId="427BD352">
            <w:pPr>
              <w:widowControl/>
              <w:jc w:val="center"/>
              <w:rPr>
                <w:rFonts w:ascii="宋体" w:hAnsi="Calibri" w:eastAsia="宋体" w:cs="Times New Roman"/>
                <w:color w:val="auto"/>
                <w:kern w:val="0"/>
                <w:szCs w:val="21"/>
              </w:rPr>
            </w:pPr>
            <w:r>
              <w:rPr>
                <w:rFonts w:hint="eastAsia" w:ascii="宋体" w:hAnsi="宋体" w:eastAsia="宋体" w:cs="宋体"/>
                <w:color w:val="auto"/>
                <w:kern w:val="0"/>
                <w:szCs w:val="21"/>
              </w:rPr>
              <w:t>姓名</w:t>
            </w:r>
          </w:p>
        </w:tc>
        <w:tc>
          <w:tcPr>
            <w:tcW w:w="1119" w:type="dxa"/>
            <w:vAlign w:val="center"/>
          </w:tcPr>
          <w:p w14:paraId="3CF2E03E">
            <w:pPr>
              <w:widowControl/>
              <w:jc w:val="center"/>
              <w:rPr>
                <w:rFonts w:ascii="宋体" w:hAnsi="Calibri" w:eastAsia="宋体" w:cs="Times New Roman"/>
                <w:color w:val="auto"/>
                <w:kern w:val="0"/>
                <w:szCs w:val="21"/>
              </w:rPr>
            </w:pPr>
            <w:r>
              <w:rPr>
                <w:rFonts w:hint="eastAsia" w:ascii="宋体" w:hAnsi="Calibri" w:eastAsia="宋体" w:cs="Times New Roman"/>
                <w:color w:val="auto"/>
                <w:kern w:val="0"/>
                <w:szCs w:val="21"/>
              </w:rPr>
              <w:t>（必填）</w:t>
            </w:r>
          </w:p>
        </w:tc>
        <w:tc>
          <w:tcPr>
            <w:tcW w:w="1020" w:type="dxa"/>
            <w:vAlign w:val="center"/>
          </w:tcPr>
          <w:p w14:paraId="085D30EE">
            <w:pPr>
              <w:widowControl/>
              <w:jc w:val="center"/>
              <w:rPr>
                <w:rFonts w:ascii="宋体" w:hAnsi="Calibri" w:eastAsia="宋体" w:cs="Times New Roman"/>
                <w:color w:val="auto"/>
                <w:kern w:val="0"/>
                <w:szCs w:val="21"/>
              </w:rPr>
            </w:pPr>
            <w:r>
              <w:rPr>
                <w:rFonts w:hint="eastAsia" w:ascii="宋体" w:hAnsi="宋体" w:eastAsia="宋体" w:cs="宋体"/>
                <w:color w:val="auto"/>
                <w:kern w:val="0"/>
                <w:szCs w:val="21"/>
              </w:rPr>
              <w:t>性别</w:t>
            </w:r>
          </w:p>
        </w:tc>
        <w:tc>
          <w:tcPr>
            <w:tcW w:w="1098" w:type="dxa"/>
            <w:gridSpan w:val="2"/>
            <w:vAlign w:val="center"/>
          </w:tcPr>
          <w:p w14:paraId="31F186E4">
            <w:pPr>
              <w:widowControl/>
              <w:jc w:val="center"/>
              <w:rPr>
                <w:rFonts w:ascii="宋体" w:hAnsi="Calibri" w:eastAsia="宋体" w:cs="Times New Roman"/>
                <w:color w:val="auto"/>
                <w:kern w:val="0"/>
                <w:szCs w:val="21"/>
              </w:rPr>
            </w:pPr>
            <w:r>
              <w:rPr>
                <w:rFonts w:hint="eastAsia" w:ascii="宋体" w:hAnsi="Calibri" w:eastAsia="宋体" w:cs="Times New Roman"/>
                <w:color w:val="auto"/>
                <w:kern w:val="0"/>
                <w:szCs w:val="21"/>
              </w:rPr>
              <w:t>（必填）</w:t>
            </w:r>
          </w:p>
        </w:tc>
        <w:tc>
          <w:tcPr>
            <w:tcW w:w="1182" w:type="dxa"/>
            <w:vAlign w:val="center"/>
          </w:tcPr>
          <w:p w14:paraId="71007424">
            <w:pPr>
              <w:widowControl/>
              <w:jc w:val="center"/>
              <w:rPr>
                <w:rFonts w:ascii="宋体" w:hAnsi="Calibri" w:eastAsia="宋体" w:cs="Times New Roman"/>
                <w:color w:val="auto"/>
                <w:kern w:val="0"/>
                <w:szCs w:val="21"/>
              </w:rPr>
            </w:pPr>
            <w:r>
              <w:rPr>
                <w:rFonts w:hint="eastAsia" w:ascii="宋体" w:hAnsi="宋体" w:eastAsia="宋体" w:cs="宋体"/>
                <w:color w:val="auto"/>
                <w:kern w:val="0"/>
                <w:szCs w:val="21"/>
              </w:rPr>
              <w:t>出生年月</w:t>
            </w:r>
          </w:p>
        </w:tc>
        <w:tc>
          <w:tcPr>
            <w:tcW w:w="1456" w:type="dxa"/>
            <w:gridSpan w:val="2"/>
            <w:vAlign w:val="center"/>
          </w:tcPr>
          <w:p w14:paraId="5B2C324C">
            <w:pPr>
              <w:widowControl/>
              <w:jc w:val="center"/>
              <w:rPr>
                <w:rFonts w:ascii="宋体" w:hAnsi="Calibri" w:eastAsia="宋体" w:cs="Times New Roman"/>
                <w:color w:val="auto"/>
                <w:kern w:val="0"/>
                <w:szCs w:val="21"/>
              </w:rPr>
            </w:pPr>
            <w:r>
              <w:rPr>
                <w:rFonts w:hint="eastAsia" w:ascii="宋体" w:hAnsi="Calibri" w:eastAsia="宋体" w:cs="Times New Roman"/>
                <w:color w:val="auto"/>
                <w:kern w:val="0"/>
                <w:szCs w:val="21"/>
              </w:rPr>
              <w:t>（必填）</w:t>
            </w:r>
          </w:p>
        </w:tc>
        <w:tc>
          <w:tcPr>
            <w:tcW w:w="2062" w:type="dxa"/>
            <w:vMerge w:val="restart"/>
            <w:vAlign w:val="center"/>
          </w:tcPr>
          <w:p w14:paraId="48FD67F0">
            <w:pPr>
              <w:widowControl/>
              <w:ind w:left="-2" w:leftChars="-13" w:hanging="25" w:hangingChars="12"/>
              <w:jc w:val="center"/>
              <w:rPr>
                <w:rFonts w:ascii="宋体" w:hAnsi="Calibri" w:eastAsia="宋体" w:cs="Times New Roman"/>
                <w:color w:val="auto"/>
                <w:kern w:val="0"/>
                <w:szCs w:val="21"/>
              </w:rPr>
            </w:pPr>
            <w:r>
              <w:rPr>
                <w:rFonts w:hint="eastAsia" w:ascii="宋体" w:hAnsi="宋体" w:eastAsia="宋体" w:cs="宋体"/>
                <w:color w:val="auto"/>
                <w:kern w:val="0"/>
                <w:szCs w:val="21"/>
              </w:rPr>
              <w:t>照</w:t>
            </w:r>
            <w:r>
              <w:rPr>
                <w:rFonts w:ascii="宋体" w:hAnsi="宋体" w:eastAsia="宋体" w:cs="宋体"/>
                <w:color w:val="auto"/>
                <w:kern w:val="0"/>
                <w:szCs w:val="21"/>
              </w:rPr>
              <w:t xml:space="preserve">    </w:t>
            </w:r>
            <w:r>
              <w:rPr>
                <w:rFonts w:hint="eastAsia" w:ascii="宋体" w:hAnsi="宋体" w:eastAsia="宋体" w:cs="宋体"/>
                <w:color w:val="auto"/>
                <w:kern w:val="0"/>
                <w:szCs w:val="21"/>
              </w:rPr>
              <w:t>片</w:t>
            </w:r>
          </w:p>
        </w:tc>
      </w:tr>
      <w:tr w14:paraId="3547C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1201" w:type="dxa"/>
            <w:vAlign w:val="center"/>
          </w:tcPr>
          <w:p w14:paraId="0E752059">
            <w:pPr>
              <w:widowControl/>
              <w:jc w:val="center"/>
              <w:rPr>
                <w:rFonts w:ascii="宋体" w:hAnsi="Calibri" w:eastAsia="宋体" w:cs="Times New Roman"/>
                <w:color w:val="auto"/>
                <w:kern w:val="0"/>
                <w:szCs w:val="21"/>
              </w:rPr>
            </w:pPr>
            <w:r>
              <w:rPr>
                <w:rFonts w:hint="eastAsia" w:ascii="宋体" w:hAnsi="宋体" w:eastAsia="宋体" w:cs="宋体"/>
                <w:color w:val="auto"/>
                <w:kern w:val="0"/>
                <w:szCs w:val="21"/>
              </w:rPr>
              <w:t>籍贯</w:t>
            </w:r>
          </w:p>
        </w:tc>
        <w:tc>
          <w:tcPr>
            <w:tcW w:w="1119" w:type="dxa"/>
            <w:vAlign w:val="center"/>
          </w:tcPr>
          <w:p w14:paraId="5AD39605">
            <w:pPr>
              <w:widowControl/>
              <w:jc w:val="center"/>
              <w:rPr>
                <w:rFonts w:ascii="宋体" w:hAnsi="Calibri" w:eastAsia="宋体" w:cs="Times New Roman"/>
                <w:color w:val="auto"/>
                <w:kern w:val="0"/>
                <w:szCs w:val="21"/>
              </w:rPr>
            </w:pPr>
          </w:p>
        </w:tc>
        <w:tc>
          <w:tcPr>
            <w:tcW w:w="1020" w:type="dxa"/>
            <w:vAlign w:val="center"/>
          </w:tcPr>
          <w:p w14:paraId="2F393C84">
            <w:pPr>
              <w:widowControl/>
              <w:jc w:val="center"/>
              <w:rPr>
                <w:rFonts w:ascii="宋体" w:hAnsi="Calibri" w:eastAsia="宋体" w:cs="Times New Roman"/>
                <w:color w:val="auto"/>
                <w:kern w:val="0"/>
                <w:szCs w:val="21"/>
              </w:rPr>
            </w:pPr>
            <w:r>
              <w:rPr>
                <w:rFonts w:hint="eastAsia" w:ascii="宋体" w:hAnsi="宋体" w:eastAsia="宋体" w:cs="宋体"/>
                <w:color w:val="auto"/>
                <w:kern w:val="0"/>
                <w:szCs w:val="21"/>
              </w:rPr>
              <w:t>民族</w:t>
            </w:r>
          </w:p>
        </w:tc>
        <w:tc>
          <w:tcPr>
            <w:tcW w:w="1098" w:type="dxa"/>
            <w:gridSpan w:val="2"/>
            <w:vAlign w:val="center"/>
          </w:tcPr>
          <w:p w14:paraId="234BB0A9">
            <w:pPr>
              <w:widowControl/>
              <w:jc w:val="center"/>
              <w:rPr>
                <w:rFonts w:ascii="宋体" w:hAnsi="Calibri" w:eastAsia="宋体" w:cs="Times New Roman"/>
                <w:color w:val="auto"/>
                <w:kern w:val="0"/>
                <w:szCs w:val="21"/>
              </w:rPr>
            </w:pPr>
          </w:p>
        </w:tc>
        <w:tc>
          <w:tcPr>
            <w:tcW w:w="1182" w:type="dxa"/>
            <w:vAlign w:val="center"/>
          </w:tcPr>
          <w:p w14:paraId="4EDEB29D">
            <w:pPr>
              <w:widowControl/>
              <w:jc w:val="center"/>
              <w:rPr>
                <w:rFonts w:ascii="宋体" w:hAnsi="Calibri" w:eastAsia="宋体" w:cs="Times New Roman"/>
                <w:color w:val="auto"/>
                <w:kern w:val="0"/>
                <w:szCs w:val="21"/>
              </w:rPr>
            </w:pPr>
            <w:r>
              <w:rPr>
                <w:rFonts w:hint="eastAsia" w:ascii="宋体" w:hAnsi="宋体" w:eastAsia="宋体" w:cs="宋体"/>
                <w:color w:val="auto"/>
                <w:kern w:val="0"/>
                <w:szCs w:val="21"/>
              </w:rPr>
              <w:t>文化程度</w:t>
            </w:r>
          </w:p>
        </w:tc>
        <w:tc>
          <w:tcPr>
            <w:tcW w:w="1456" w:type="dxa"/>
            <w:gridSpan w:val="2"/>
            <w:vAlign w:val="center"/>
          </w:tcPr>
          <w:p w14:paraId="049DFBD6">
            <w:pPr>
              <w:widowControl/>
              <w:jc w:val="center"/>
              <w:rPr>
                <w:rFonts w:ascii="宋体" w:hAnsi="Calibri" w:eastAsia="宋体" w:cs="Times New Roman"/>
                <w:color w:val="auto"/>
                <w:kern w:val="0"/>
                <w:szCs w:val="21"/>
              </w:rPr>
            </w:pPr>
            <w:r>
              <w:rPr>
                <w:rFonts w:hint="eastAsia" w:ascii="宋体" w:hAnsi="Calibri" w:eastAsia="宋体" w:cs="Times New Roman"/>
                <w:color w:val="auto"/>
                <w:kern w:val="0"/>
                <w:szCs w:val="21"/>
              </w:rPr>
              <w:t>（必填）</w:t>
            </w:r>
          </w:p>
        </w:tc>
        <w:tc>
          <w:tcPr>
            <w:tcW w:w="2062" w:type="dxa"/>
            <w:vMerge w:val="continue"/>
            <w:vAlign w:val="center"/>
          </w:tcPr>
          <w:p w14:paraId="45B18723">
            <w:pPr>
              <w:widowControl/>
              <w:jc w:val="center"/>
              <w:rPr>
                <w:rFonts w:ascii="宋体" w:hAnsi="Calibri" w:eastAsia="宋体" w:cs="Times New Roman"/>
                <w:color w:val="auto"/>
                <w:kern w:val="0"/>
                <w:szCs w:val="21"/>
              </w:rPr>
            </w:pPr>
          </w:p>
        </w:tc>
      </w:tr>
      <w:tr w14:paraId="06AE2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201" w:type="dxa"/>
            <w:vAlign w:val="center"/>
          </w:tcPr>
          <w:p w14:paraId="29D34BE2">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毕业院校</w:t>
            </w:r>
          </w:p>
          <w:p w14:paraId="4CB94E64">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及专业</w:t>
            </w:r>
          </w:p>
        </w:tc>
        <w:tc>
          <w:tcPr>
            <w:tcW w:w="3237" w:type="dxa"/>
            <w:gridSpan w:val="4"/>
            <w:vAlign w:val="center"/>
          </w:tcPr>
          <w:p w14:paraId="3ABACB14">
            <w:pPr>
              <w:widowControl/>
              <w:jc w:val="center"/>
              <w:rPr>
                <w:rFonts w:ascii="宋体" w:hAnsi="Calibri" w:eastAsia="宋体" w:cs="Times New Roman"/>
                <w:color w:val="auto"/>
                <w:kern w:val="0"/>
                <w:szCs w:val="21"/>
              </w:rPr>
            </w:pPr>
            <w:r>
              <w:rPr>
                <w:rFonts w:hint="eastAsia" w:ascii="宋体" w:hAnsi="Calibri" w:eastAsia="宋体" w:cs="Times New Roman"/>
                <w:color w:val="auto"/>
                <w:kern w:val="0"/>
                <w:szCs w:val="21"/>
              </w:rPr>
              <w:t>（必填）</w:t>
            </w:r>
          </w:p>
        </w:tc>
        <w:tc>
          <w:tcPr>
            <w:tcW w:w="1182" w:type="dxa"/>
            <w:vAlign w:val="center"/>
          </w:tcPr>
          <w:p w14:paraId="27A2CFA5">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所属领域</w:t>
            </w:r>
          </w:p>
        </w:tc>
        <w:tc>
          <w:tcPr>
            <w:tcW w:w="1456" w:type="dxa"/>
            <w:gridSpan w:val="2"/>
            <w:vAlign w:val="center"/>
          </w:tcPr>
          <w:p w14:paraId="27CDC678">
            <w:pPr>
              <w:widowControl/>
              <w:jc w:val="center"/>
              <w:rPr>
                <w:rFonts w:ascii="宋体" w:hAnsi="Calibri" w:eastAsia="宋体" w:cs="Times New Roman"/>
                <w:color w:val="auto"/>
                <w:kern w:val="0"/>
                <w:szCs w:val="21"/>
              </w:rPr>
            </w:pPr>
            <w:r>
              <w:rPr>
                <w:rFonts w:hint="eastAsia" w:ascii="宋体" w:hAnsi="Calibri" w:eastAsia="宋体" w:cs="Times New Roman"/>
                <w:color w:val="auto"/>
                <w:kern w:val="0"/>
                <w:szCs w:val="21"/>
              </w:rPr>
              <w:t>（必填）</w:t>
            </w:r>
          </w:p>
        </w:tc>
        <w:tc>
          <w:tcPr>
            <w:tcW w:w="2062" w:type="dxa"/>
            <w:vMerge w:val="continue"/>
            <w:vAlign w:val="center"/>
          </w:tcPr>
          <w:p w14:paraId="576A1D6D">
            <w:pPr>
              <w:widowControl/>
              <w:jc w:val="center"/>
              <w:rPr>
                <w:rFonts w:ascii="宋体" w:hAnsi="Calibri" w:eastAsia="宋体" w:cs="Times New Roman"/>
                <w:color w:val="auto"/>
                <w:kern w:val="0"/>
                <w:szCs w:val="21"/>
              </w:rPr>
            </w:pPr>
          </w:p>
        </w:tc>
      </w:tr>
      <w:tr w14:paraId="4F749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1201" w:type="dxa"/>
            <w:vAlign w:val="center"/>
          </w:tcPr>
          <w:p w14:paraId="157DE91B">
            <w:pPr>
              <w:widowControl/>
              <w:jc w:val="center"/>
              <w:rPr>
                <w:rFonts w:ascii="宋体" w:hAnsi="Calibri" w:eastAsia="宋体" w:cs="Times New Roman"/>
                <w:color w:val="auto"/>
                <w:kern w:val="0"/>
                <w:szCs w:val="21"/>
              </w:rPr>
            </w:pPr>
            <w:r>
              <w:rPr>
                <w:rFonts w:hint="eastAsia" w:ascii="宋体" w:hAnsi="宋体" w:eastAsia="宋体" w:cs="宋体"/>
                <w:color w:val="auto"/>
                <w:kern w:val="0"/>
                <w:szCs w:val="21"/>
              </w:rPr>
              <w:t>工作单位</w:t>
            </w:r>
          </w:p>
        </w:tc>
        <w:tc>
          <w:tcPr>
            <w:tcW w:w="3237" w:type="dxa"/>
            <w:gridSpan w:val="4"/>
            <w:vAlign w:val="center"/>
          </w:tcPr>
          <w:p w14:paraId="2251840A">
            <w:pPr>
              <w:widowControl/>
              <w:jc w:val="center"/>
              <w:rPr>
                <w:rFonts w:ascii="宋体" w:hAnsi="Calibri" w:eastAsia="宋体" w:cs="Times New Roman"/>
                <w:color w:val="auto"/>
                <w:kern w:val="0"/>
                <w:szCs w:val="21"/>
              </w:rPr>
            </w:pPr>
            <w:r>
              <w:rPr>
                <w:rFonts w:hint="eastAsia" w:ascii="宋体" w:hAnsi="Calibri" w:eastAsia="宋体" w:cs="Times New Roman"/>
                <w:color w:val="auto"/>
                <w:kern w:val="0"/>
                <w:szCs w:val="21"/>
              </w:rPr>
              <w:t>（必填）</w:t>
            </w:r>
          </w:p>
        </w:tc>
        <w:tc>
          <w:tcPr>
            <w:tcW w:w="1182" w:type="dxa"/>
            <w:vAlign w:val="center"/>
          </w:tcPr>
          <w:p w14:paraId="609FA4E0">
            <w:pPr>
              <w:widowControl/>
              <w:jc w:val="center"/>
              <w:rPr>
                <w:rFonts w:ascii="宋体" w:hAnsi="Calibri" w:eastAsia="宋体" w:cs="Times New Roman"/>
                <w:color w:val="auto"/>
                <w:kern w:val="0"/>
                <w:szCs w:val="21"/>
              </w:rPr>
            </w:pPr>
            <w:r>
              <w:rPr>
                <w:rFonts w:hint="eastAsia" w:ascii="宋体" w:hAnsi="宋体" w:eastAsia="宋体" w:cs="宋体"/>
                <w:color w:val="auto"/>
                <w:kern w:val="0"/>
                <w:szCs w:val="21"/>
              </w:rPr>
              <w:t>现从事专业及年限</w:t>
            </w:r>
          </w:p>
        </w:tc>
        <w:tc>
          <w:tcPr>
            <w:tcW w:w="1456" w:type="dxa"/>
            <w:gridSpan w:val="2"/>
            <w:vAlign w:val="center"/>
          </w:tcPr>
          <w:p w14:paraId="11207C7E">
            <w:pPr>
              <w:widowControl/>
              <w:jc w:val="center"/>
              <w:rPr>
                <w:rFonts w:ascii="宋体" w:hAnsi="Calibri" w:eastAsia="宋体" w:cs="Times New Roman"/>
                <w:color w:val="auto"/>
                <w:kern w:val="0"/>
                <w:szCs w:val="21"/>
              </w:rPr>
            </w:pPr>
            <w:r>
              <w:rPr>
                <w:rFonts w:hint="eastAsia" w:ascii="宋体" w:hAnsi="Calibri" w:eastAsia="宋体" w:cs="Times New Roman"/>
                <w:color w:val="auto"/>
                <w:kern w:val="0"/>
                <w:szCs w:val="21"/>
              </w:rPr>
              <w:t>（必填）</w:t>
            </w:r>
          </w:p>
        </w:tc>
        <w:tc>
          <w:tcPr>
            <w:tcW w:w="2062" w:type="dxa"/>
            <w:vMerge w:val="continue"/>
            <w:vAlign w:val="center"/>
          </w:tcPr>
          <w:p w14:paraId="4B7E8769">
            <w:pPr>
              <w:widowControl/>
              <w:jc w:val="center"/>
              <w:rPr>
                <w:rFonts w:ascii="宋体" w:hAnsi="Calibri" w:eastAsia="宋体" w:cs="Times New Roman"/>
                <w:color w:val="auto"/>
                <w:kern w:val="0"/>
                <w:szCs w:val="21"/>
              </w:rPr>
            </w:pPr>
          </w:p>
        </w:tc>
      </w:tr>
      <w:tr w14:paraId="2F63E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jc w:val="center"/>
        </w:trPr>
        <w:tc>
          <w:tcPr>
            <w:tcW w:w="1201" w:type="dxa"/>
            <w:vAlign w:val="center"/>
          </w:tcPr>
          <w:p w14:paraId="0F12CF19">
            <w:pPr>
              <w:widowControl/>
              <w:jc w:val="center"/>
              <w:rPr>
                <w:rFonts w:ascii="宋体" w:hAnsi="Calibri" w:eastAsia="宋体" w:cs="宋体"/>
                <w:color w:val="auto"/>
                <w:kern w:val="0"/>
                <w:szCs w:val="21"/>
              </w:rPr>
            </w:pPr>
            <w:r>
              <w:rPr>
                <w:rFonts w:hint="eastAsia" w:ascii="宋体" w:hAnsi="宋体" w:eastAsia="宋体" w:cs="宋体"/>
                <w:color w:val="auto"/>
                <w:kern w:val="0"/>
                <w:szCs w:val="21"/>
              </w:rPr>
              <w:t>专家类别</w:t>
            </w:r>
          </w:p>
        </w:tc>
        <w:tc>
          <w:tcPr>
            <w:tcW w:w="5875" w:type="dxa"/>
            <w:gridSpan w:val="7"/>
            <w:vAlign w:val="center"/>
          </w:tcPr>
          <w:p w14:paraId="487F236D">
            <w:pPr>
              <w:ind w:firstLine="420" w:firstLineChars="200"/>
              <w:jc w:val="left"/>
              <w:rPr>
                <w:rFonts w:ascii="宋体" w:hAnsi="Calibri" w:eastAsia="宋体" w:cs="宋体"/>
                <w:color w:val="auto"/>
                <w:kern w:val="0"/>
                <w:szCs w:val="21"/>
              </w:rPr>
            </w:pPr>
            <w:r>
              <w:rPr>
                <w:rFonts w:ascii="宋体" w:hAnsi="宋体" w:eastAsia="宋体" w:cs="宋体"/>
                <w:color w:val="auto"/>
                <w:kern w:val="0"/>
                <w:szCs w:val="21"/>
              </w:rPr>
              <w:t>1</w:t>
            </w:r>
            <w:r>
              <w:rPr>
                <w:rFonts w:hint="eastAsia" w:ascii="宋体" w:hAnsi="宋体" w:eastAsia="宋体" w:cs="宋体"/>
                <w:color w:val="auto"/>
                <w:kern w:val="0"/>
                <w:szCs w:val="21"/>
              </w:rPr>
              <w:t>、技术专家</w:t>
            </w:r>
          </w:p>
          <w:p w14:paraId="0FEE9EE3">
            <w:pPr>
              <w:ind w:firstLine="420" w:firstLineChars="200"/>
              <w:jc w:val="left"/>
              <w:rPr>
                <w:rFonts w:ascii="宋体" w:hAnsi="Calibri" w:eastAsia="宋体" w:cs="宋体"/>
                <w:color w:val="auto"/>
                <w:kern w:val="0"/>
                <w:szCs w:val="21"/>
              </w:rPr>
            </w:pPr>
            <w:r>
              <w:rPr>
                <w:rFonts w:ascii="宋体" w:hAnsi="宋体" w:eastAsia="宋体" w:cs="宋体"/>
                <w:color w:val="auto"/>
                <w:kern w:val="0"/>
                <w:szCs w:val="21"/>
              </w:rPr>
              <w:t>2</w:t>
            </w:r>
            <w:r>
              <w:rPr>
                <w:rFonts w:hint="eastAsia" w:ascii="宋体" w:hAnsi="宋体" w:eastAsia="宋体" w:cs="宋体"/>
                <w:color w:val="auto"/>
                <w:kern w:val="0"/>
                <w:szCs w:val="21"/>
              </w:rPr>
              <w:t>、行业管理专家</w:t>
            </w:r>
          </w:p>
          <w:p w14:paraId="31230A4E">
            <w:pPr>
              <w:widowControl/>
              <w:ind w:firstLine="420" w:firstLineChars="200"/>
              <w:rPr>
                <w:rFonts w:ascii="宋体" w:hAnsi="Calibri" w:eastAsia="宋体" w:cs="宋体"/>
                <w:color w:val="auto"/>
                <w:kern w:val="0"/>
                <w:szCs w:val="21"/>
              </w:rPr>
            </w:pPr>
            <w:r>
              <w:rPr>
                <w:rFonts w:ascii="宋体" w:hAnsi="宋体" w:eastAsia="宋体" w:cs="宋体"/>
                <w:color w:val="auto"/>
                <w:kern w:val="0"/>
                <w:szCs w:val="21"/>
              </w:rPr>
              <w:t>3</w:t>
            </w:r>
            <w:r>
              <w:rPr>
                <w:rFonts w:hint="eastAsia" w:ascii="宋体" w:hAnsi="宋体" w:eastAsia="宋体" w:cs="宋体"/>
                <w:color w:val="auto"/>
                <w:kern w:val="0"/>
                <w:szCs w:val="21"/>
              </w:rPr>
              <w:t>、财务专家</w:t>
            </w:r>
          </w:p>
        </w:tc>
        <w:tc>
          <w:tcPr>
            <w:tcW w:w="2062" w:type="dxa"/>
            <w:vAlign w:val="center"/>
          </w:tcPr>
          <w:p w14:paraId="02375CB2">
            <w:pPr>
              <w:widowControl/>
              <w:jc w:val="center"/>
              <w:rPr>
                <w:rFonts w:ascii="宋体" w:hAnsi="Calibri" w:eastAsia="宋体" w:cs="Times New Roman"/>
                <w:color w:val="auto"/>
                <w:kern w:val="0"/>
                <w:szCs w:val="21"/>
              </w:rPr>
            </w:pPr>
          </w:p>
        </w:tc>
      </w:tr>
      <w:tr w14:paraId="7FA4A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201" w:type="dxa"/>
            <w:vAlign w:val="center"/>
          </w:tcPr>
          <w:p w14:paraId="1274759C">
            <w:pPr>
              <w:widowControl/>
              <w:jc w:val="center"/>
              <w:rPr>
                <w:rFonts w:ascii="宋体" w:hAnsi="Calibri" w:eastAsia="宋体" w:cs="Times New Roman"/>
                <w:color w:val="auto"/>
                <w:kern w:val="0"/>
                <w:szCs w:val="21"/>
              </w:rPr>
            </w:pPr>
            <w:r>
              <w:rPr>
                <w:rFonts w:hint="eastAsia" w:ascii="宋体" w:hAnsi="宋体" w:eastAsia="宋体" w:cs="宋体"/>
                <w:color w:val="auto"/>
                <w:kern w:val="0"/>
                <w:szCs w:val="21"/>
              </w:rPr>
              <w:t>职称</w:t>
            </w:r>
          </w:p>
        </w:tc>
        <w:tc>
          <w:tcPr>
            <w:tcW w:w="1119" w:type="dxa"/>
            <w:vAlign w:val="center"/>
          </w:tcPr>
          <w:p w14:paraId="743A37A9">
            <w:pPr>
              <w:widowControl/>
              <w:jc w:val="center"/>
              <w:rPr>
                <w:rFonts w:ascii="宋体" w:hAnsi="Calibri" w:eastAsia="宋体" w:cs="Times New Roman"/>
                <w:color w:val="auto"/>
                <w:kern w:val="0"/>
                <w:szCs w:val="21"/>
              </w:rPr>
            </w:pPr>
            <w:r>
              <w:rPr>
                <w:rFonts w:hint="eastAsia" w:ascii="宋体" w:hAnsi="Calibri" w:eastAsia="宋体" w:cs="Times New Roman"/>
                <w:color w:val="auto"/>
                <w:kern w:val="0"/>
                <w:szCs w:val="21"/>
              </w:rPr>
              <w:t>（必填）</w:t>
            </w:r>
          </w:p>
        </w:tc>
        <w:tc>
          <w:tcPr>
            <w:tcW w:w="2118" w:type="dxa"/>
            <w:gridSpan w:val="3"/>
            <w:vAlign w:val="center"/>
          </w:tcPr>
          <w:p w14:paraId="182F62D9">
            <w:pPr>
              <w:widowControl/>
              <w:jc w:val="center"/>
              <w:rPr>
                <w:rFonts w:ascii="宋体" w:hAnsi="Calibri" w:eastAsia="宋体" w:cs="Times New Roman"/>
                <w:color w:val="auto"/>
                <w:kern w:val="0"/>
                <w:szCs w:val="21"/>
              </w:rPr>
            </w:pPr>
            <w:r>
              <w:rPr>
                <w:rFonts w:hint="eastAsia" w:ascii="宋体" w:hAnsi="宋体" w:eastAsia="宋体" w:cs="宋体"/>
                <w:color w:val="auto"/>
                <w:kern w:val="0"/>
                <w:szCs w:val="21"/>
              </w:rPr>
              <w:t>职称评聘时间</w:t>
            </w:r>
          </w:p>
        </w:tc>
        <w:tc>
          <w:tcPr>
            <w:tcW w:w="1182" w:type="dxa"/>
            <w:vAlign w:val="center"/>
          </w:tcPr>
          <w:p w14:paraId="337CCB3E">
            <w:pPr>
              <w:widowControl/>
              <w:jc w:val="center"/>
              <w:rPr>
                <w:rFonts w:ascii="宋体" w:hAnsi="Calibri" w:eastAsia="宋体" w:cs="Times New Roman"/>
                <w:color w:val="auto"/>
                <w:kern w:val="0"/>
                <w:szCs w:val="21"/>
              </w:rPr>
            </w:pPr>
          </w:p>
        </w:tc>
        <w:tc>
          <w:tcPr>
            <w:tcW w:w="1456" w:type="dxa"/>
            <w:gridSpan w:val="2"/>
            <w:vAlign w:val="center"/>
          </w:tcPr>
          <w:p w14:paraId="25FC5018">
            <w:pPr>
              <w:widowControl/>
              <w:jc w:val="center"/>
              <w:rPr>
                <w:rFonts w:ascii="宋体" w:hAnsi="Calibri" w:eastAsia="宋体" w:cs="Times New Roman"/>
                <w:color w:val="auto"/>
                <w:kern w:val="0"/>
                <w:szCs w:val="21"/>
              </w:rPr>
            </w:pPr>
            <w:r>
              <w:rPr>
                <w:rFonts w:hint="eastAsia" w:ascii="宋体" w:hAnsi="宋体" w:eastAsia="宋体" w:cs="宋体"/>
                <w:color w:val="auto"/>
                <w:kern w:val="0"/>
                <w:szCs w:val="21"/>
              </w:rPr>
              <w:t>职务</w:t>
            </w:r>
          </w:p>
        </w:tc>
        <w:tc>
          <w:tcPr>
            <w:tcW w:w="2062" w:type="dxa"/>
            <w:vAlign w:val="center"/>
          </w:tcPr>
          <w:p w14:paraId="425B5AD8">
            <w:pPr>
              <w:widowControl/>
              <w:jc w:val="center"/>
              <w:rPr>
                <w:rFonts w:ascii="宋体" w:hAnsi="Calibri" w:eastAsia="宋体" w:cs="Times New Roman"/>
                <w:color w:val="auto"/>
                <w:kern w:val="0"/>
                <w:szCs w:val="21"/>
              </w:rPr>
            </w:pPr>
          </w:p>
        </w:tc>
      </w:tr>
      <w:tr w14:paraId="16C49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jc w:val="center"/>
        </w:trPr>
        <w:tc>
          <w:tcPr>
            <w:tcW w:w="1201" w:type="dxa"/>
            <w:vAlign w:val="center"/>
          </w:tcPr>
          <w:p w14:paraId="74703EEB">
            <w:pPr>
              <w:widowControl/>
              <w:jc w:val="center"/>
              <w:rPr>
                <w:rFonts w:ascii="宋体" w:hAnsi="Calibri" w:eastAsia="宋体" w:cs="Times New Roman"/>
                <w:color w:val="auto"/>
                <w:kern w:val="0"/>
                <w:szCs w:val="21"/>
              </w:rPr>
            </w:pPr>
            <w:r>
              <w:rPr>
                <w:rFonts w:hint="eastAsia" w:ascii="宋体" w:hAnsi="宋体" w:eastAsia="宋体" w:cs="宋体"/>
                <w:color w:val="auto"/>
                <w:kern w:val="0"/>
                <w:szCs w:val="21"/>
              </w:rPr>
              <w:t>通讯地址</w:t>
            </w:r>
          </w:p>
        </w:tc>
        <w:tc>
          <w:tcPr>
            <w:tcW w:w="4419" w:type="dxa"/>
            <w:gridSpan w:val="5"/>
            <w:vAlign w:val="center"/>
          </w:tcPr>
          <w:p w14:paraId="6C1C2615">
            <w:pPr>
              <w:widowControl/>
              <w:jc w:val="center"/>
              <w:rPr>
                <w:rFonts w:ascii="宋体" w:hAnsi="Calibri" w:eastAsia="宋体" w:cs="Times New Roman"/>
                <w:color w:val="auto"/>
                <w:kern w:val="0"/>
                <w:szCs w:val="21"/>
              </w:rPr>
            </w:pPr>
          </w:p>
        </w:tc>
        <w:tc>
          <w:tcPr>
            <w:tcW w:w="1456" w:type="dxa"/>
            <w:gridSpan w:val="2"/>
            <w:vAlign w:val="center"/>
          </w:tcPr>
          <w:p w14:paraId="0BDE5BA8">
            <w:pPr>
              <w:widowControl/>
              <w:jc w:val="center"/>
              <w:rPr>
                <w:rFonts w:ascii="宋体" w:hAnsi="Calibri" w:eastAsia="宋体" w:cs="Times New Roman"/>
                <w:color w:val="auto"/>
                <w:kern w:val="0"/>
                <w:szCs w:val="21"/>
              </w:rPr>
            </w:pPr>
            <w:r>
              <w:rPr>
                <w:rFonts w:hint="eastAsia" w:ascii="宋体" w:hAnsi="宋体" w:eastAsia="宋体" w:cs="宋体"/>
                <w:color w:val="auto"/>
                <w:kern w:val="0"/>
                <w:szCs w:val="21"/>
              </w:rPr>
              <w:t>办公电话</w:t>
            </w:r>
          </w:p>
        </w:tc>
        <w:tc>
          <w:tcPr>
            <w:tcW w:w="2062" w:type="dxa"/>
            <w:vAlign w:val="center"/>
          </w:tcPr>
          <w:p w14:paraId="45D7F5CA">
            <w:pPr>
              <w:widowControl/>
              <w:jc w:val="center"/>
              <w:rPr>
                <w:rFonts w:ascii="宋体" w:hAnsi="Calibri" w:eastAsia="宋体" w:cs="Times New Roman"/>
                <w:color w:val="auto"/>
                <w:kern w:val="0"/>
                <w:szCs w:val="21"/>
              </w:rPr>
            </w:pPr>
          </w:p>
        </w:tc>
      </w:tr>
      <w:tr w14:paraId="62617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1201" w:type="dxa"/>
            <w:vAlign w:val="center"/>
          </w:tcPr>
          <w:p w14:paraId="0BC32B00">
            <w:pPr>
              <w:widowControl/>
              <w:jc w:val="center"/>
              <w:rPr>
                <w:rFonts w:ascii="宋体" w:hAnsi="Calibri" w:eastAsia="宋体" w:cs="Times New Roman"/>
                <w:color w:val="auto"/>
                <w:kern w:val="0"/>
                <w:szCs w:val="21"/>
              </w:rPr>
            </w:pPr>
            <w:r>
              <w:rPr>
                <w:rFonts w:hint="eastAsia" w:ascii="宋体" w:hAnsi="宋体" w:eastAsia="宋体" w:cs="宋体"/>
                <w:color w:val="auto"/>
                <w:kern w:val="0"/>
                <w:szCs w:val="21"/>
              </w:rPr>
              <w:t>电子邮箱</w:t>
            </w:r>
          </w:p>
        </w:tc>
        <w:tc>
          <w:tcPr>
            <w:tcW w:w="4419" w:type="dxa"/>
            <w:gridSpan w:val="5"/>
            <w:vAlign w:val="center"/>
          </w:tcPr>
          <w:p w14:paraId="58228E6E">
            <w:pPr>
              <w:widowControl/>
              <w:jc w:val="center"/>
              <w:rPr>
                <w:rFonts w:ascii="宋体" w:hAnsi="Calibri" w:eastAsia="宋体" w:cs="Times New Roman"/>
                <w:color w:val="auto"/>
                <w:kern w:val="0"/>
                <w:szCs w:val="21"/>
              </w:rPr>
            </w:pPr>
          </w:p>
        </w:tc>
        <w:tc>
          <w:tcPr>
            <w:tcW w:w="1456" w:type="dxa"/>
            <w:gridSpan w:val="2"/>
            <w:vAlign w:val="center"/>
          </w:tcPr>
          <w:p w14:paraId="0C45372F">
            <w:pPr>
              <w:widowControl/>
              <w:jc w:val="center"/>
              <w:rPr>
                <w:rFonts w:ascii="宋体" w:hAnsi="Calibri" w:eastAsia="宋体" w:cs="Times New Roman"/>
                <w:color w:val="auto"/>
                <w:kern w:val="0"/>
                <w:szCs w:val="21"/>
              </w:rPr>
            </w:pPr>
            <w:r>
              <w:rPr>
                <w:rFonts w:hint="eastAsia" w:ascii="宋体" w:hAnsi="宋体" w:eastAsia="宋体" w:cs="宋体"/>
                <w:color w:val="auto"/>
                <w:kern w:val="0"/>
                <w:szCs w:val="21"/>
              </w:rPr>
              <w:t>手机</w:t>
            </w:r>
          </w:p>
        </w:tc>
        <w:tc>
          <w:tcPr>
            <w:tcW w:w="2062" w:type="dxa"/>
            <w:vAlign w:val="center"/>
          </w:tcPr>
          <w:p w14:paraId="5246424A">
            <w:pPr>
              <w:widowControl/>
              <w:jc w:val="center"/>
              <w:rPr>
                <w:rFonts w:ascii="宋体" w:hAnsi="Calibri" w:eastAsia="宋体" w:cs="Times New Roman"/>
                <w:color w:val="auto"/>
                <w:kern w:val="0"/>
                <w:szCs w:val="21"/>
              </w:rPr>
            </w:pPr>
            <w:r>
              <w:rPr>
                <w:rFonts w:hint="eastAsia" w:ascii="宋体" w:hAnsi="Calibri" w:eastAsia="宋体" w:cs="Times New Roman"/>
                <w:color w:val="auto"/>
                <w:kern w:val="0"/>
                <w:szCs w:val="21"/>
              </w:rPr>
              <w:t>（必填）</w:t>
            </w:r>
          </w:p>
        </w:tc>
      </w:tr>
      <w:tr w14:paraId="098FD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1201" w:type="dxa"/>
            <w:vAlign w:val="center"/>
          </w:tcPr>
          <w:p w14:paraId="5DB6B6A0">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银行卡</w:t>
            </w:r>
          </w:p>
          <w:p w14:paraId="653D166C">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信息</w:t>
            </w:r>
          </w:p>
        </w:tc>
        <w:tc>
          <w:tcPr>
            <w:tcW w:w="1119" w:type="dxa"/>
            <w:vAlign w:val="center"/>
          </w:tcPr>
          <w:p w14:paraId="099FEDB0">
            <w:pPr>
              <w:widowControl/>
              <w:jc w:val="center"/>
              <w:rPr>
                <w:rFonts w:ascii="宋体" w:hAnsi="Calibri" w:eastAsia="宋体" w:cs="Times New Roman"/>
                <w:color w:val="auto"/>
                <w:kern w:val="0"/>
                <w:szCs w:val="21"/>
              </w:rPr>
            </w:pPr>
            <w:r>
              <w:rPr>
                <w:rFonts w:hint="eastAsia" w:ascii="宋体" w:hAnsi="Calibri" w:eastAsia="宋体" w:cs="Times New Roman"/>
                <w:color w:val="auto"/>
                <w:kern w:val="0"/>
                <w:szCs w:val="21"/>
              </w:rPr>
              <w:t>户名</w:t>
            </w:r>
          </w:p>
        </w:tc>
        <w:tc>
          <w:tcPr>
            <w:tcW w:w="1020" w:type="dxa"/>
            <w:vAlign w:val="center"/>
          </w:tcPr>
          <w:p w14:paraId="786ACFBA">
            <w:pPr>
              <w:widowControl/>
              <w:jc w:val="center"/>
              <w:rPr>
                <w:rFonts w:ascii="宋体" w:hAnsi="宋体" w:eastAsia="宋体" w:cs="宋体"/>
                <w:color w:val="auto"/>
                <w:kern w:val="0"/>
                <w:szCs w:val="21"/>
              </w:rPr>
            </w:pPr>
          </w:p>
        </w:tc>
        <w:tc>
          <w:tcPr>
            <w:tcW w:w="1098" w:type="dxa"/>
            <w:gridSpan w:val="2"/>
            <w:vAlign w:val="center"/>
          </w:tcPr>
          <w:p w14:paraId="4E685D9D">
            <w:pPr>
              <w:widowControl/>
              <w:jc w:val="center"/>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开户名</w:t>
            </w:r>
          </w:p>
        </w:tc>
        <w:tc>
          <w:tcPr>
            <w:tcW w:w="1877" w:type="dxa"/>
            <w:gridSpan w:val="2"/>
            <w:vAlign w:val="center"/>
          </w:tcPr>
          <w:p w14:paraId="047360EA">
            <w:pPr>
              <w:widowControl/>
              <w:jc w:val="center"/>
              <w:rPr>
                <w:rFonts w:ascii="宋体" w:hAnsi="Calibri" w:eastAsia="宋体" w:cs="Times New Roman"/>
                <w:color w:val="auto"/>
                <w:kern w:val="0"/>
                <w:szCs w:val="21"/>
              </w:rPr>
            </w:pPr>
          </w:p>
        </w:tc>
        <w:tc>
          <w:tcPr>
            <w:tcW w:w="761" w:type="dxa"/>
            <w:vAlign w:val="center"/>
          </w:tcPr>
          <w:p w14:paraId="7F1A6EA8">
            <w:pPr>
              <w:widowControl/>
              <w:jc w:val="center"/>
              <w:rPr>
                <w:rFonts w:hint="eastAsia" w:ascii="宋体" w:hAnsi="Calibri" w:eastAsia="宋体" w:cs="Times New Roman"/>
                <w:color w:val="auto"/>
                <w:kern w:val="0"/>
                <w:szCs w:val="21"/>
                <w:lang w:eastAsia="zh-CN"/>
              </w:rPr>
            </w:pPr>
            <w:r>
              <w:rPr>
                <w:rFonts w:hint="eastAsia" w:ascii="宋体" w:hAnsi="宋体" w:eastAsia="宋体" w:cs="宋体"/>
                <w:color w:val="auto"/>
                <w:kern w:val="0"/>
                <w:szCs w:val="21"/>
                <w:lang w:val="en-US" w:eastAsia="zh-CN"/>
              </w:rPr>
              <w:t>账号</w:t>
            </w:r>
            <w:bookmarkStart w:id="0" w:name="_GoBack"/>
            <w:bookmarkEnd w:id="0"/>
          </w:p>
        </w:tc>
        <w:tc>
          <w:tcPr>
            <w:tcW w:w="2062" w:type="dxa"/>
            <w:vAlign w:val="center"/>
          </w:tcPr>
          <w:p w14:paraId="4A9A1D98">
            <w:pPr>
              <w:widowControl/>
              <w:jc w:val="center"/>
              <w:rPr>
                <w:rFonts w:ascii="宋体" w:hAnsi="Calibri" w:eastAsia="宋体" w:cs="Times New Roman"/>
                <w:color w:val="auto"/>
                <w:kern w:val="0"/>
                <w:szCs w:val="21"/>
              </w:rPr>
            </w:pPr>
          </w:p>
        </w:tc>
      </w:tr>
      <w:tr w14:paraId="332FC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01" w:type="dxa"/>
            <w:vMerge w:val="restart"/>
            <w:vAlign w:val="center"/>
          </w:tcPr>
          <w:p w14:paraId="4228E290">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拟申报专家类别</w:t>
            </w:r>
          </w:p>
        </w:tc>
        <w:tc>
          <w:tcPr>
            <w:tcW w:w="1119" w:type="dxa"/>
            <w:vAlign w:val="center"/>
          </w:tcPr>
          <w:p w14:paraId="0C490881">
            <w:pPr>
              <w:widowControl/>
              <w:jc w:val="center"/>
              <w:rPr>
                <w:rFonts w:ascii="宋体" w:hAnsi="Calibri" w:eastAsia="宋体" w:cs="Times New Roman"/>
                <w:color w:val="auto"/>
                <w:szCs w:val="21"/>
              </w:rPr>
            </w:pPr>
            <w:r>
              <w:rPr>
                <w:rFonts w:hint="eastAsia" w:ascii="宋体" w:hAnsi="Calibri" w:eastAsia="宋体" w:cs="Times New Roman"/>
                <w:color w:val="auto"/>
                <w:szCs w:val="21"/>
              </w:rPr>
              <w:t>大类</w:t>
            </w:r>
          </w:p>
        </w:tc>
        <w:tc>
          <w:tcPr>
            <w:tcW w:w="6818" w:type="dxa"/>
            <w:gridSpan w:val="7"/>
            <w:vAlign w:val="center"/>
          </w:tcPr>
          <w:p w14:paraId="7E9C4E37">
            <w:pPr>
              <w:widowControl/>
              <w:jc w:val="center"/>
              <w:rPr>
                <w:rFonts w:ascii="宋体" w:hAnsi="Calibri" w:eastAsia="宋体" w:cs="Times New Roman"/>
                <w:color w:val="auto"/>
                <w:szCs w:val="21"/>
              </w:rPr>
            </w:pPr>
            <w:r>
              <w:rPr>
                <w:rFonts w:hint="eastAsia" w:ascii="宋体" w:hAnsi="Calibri" w:eastAsia="宋体" w:cs="Times New Roman"/>
                <w:color w:val="auto"/>
                <w:kern w:val="0"/>
                <w:szCs w:val="21"/>
              </w:rPr>
              <w:t>（必填）</w:t>
            </w:r>
          </w:p>
        </w:tc>
      </w:tr>
      <w:tr w14:paraId="202D6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01" w:type="dxa"/>
            <w:vMerge w:val="continue"/>
            <w:vAlign w:val="center"/>
          </w:tcPr>
          <w:p w14:paraId="638C6771">
            <w:pPr>
              <w:widowControl/>
              <w:jc w:val="center"/>
              <w:rPr>
                <w:rFonts w:ascii="宋体" w:hAnsi="宋体" w:eastAsia="宋体" w:cs="宋体"/>
                <w:color w:val="auto"/>
                <w:kern w:val="0"/>
                <w:szCs w:val="21"/>
              </w:rPr>
            </w:pPr>
          </w:p>
        </w:tc>
        <w:tc>
          <w:tcPr>
            <w:tcW w:w="1119" w:type="dxa"/>
            <w:vAlign w:val="center"/>
          </w:tcPr>
          <w:p w14:paraId="0BD39E56">
            <w:pPr>
              <w:widowControl/>
              <w:jc w:val="center"/>
              <w:rPr>
                <w:rFonts w:ascii="宋体" w:hAnsi="Calibri" w:eastAsia="宋体" w:cs="Times New Roman"/>
                <w:color w:val="auto"/>
                <w:szCs w:val="21"/>
              </w:rPr>
            </w:pPr>
            <w:r>
              <w:rPr>
                <w:rFonts w:hint="eastAsia" w:ascii="宋体" w:hAnsi="Calibri" w:eastAsia="宋体" w:cs="Times New Roman"/>
                <w:color w:val="auto"/>
                <w:szCs w:val="21"/>
              </w:rPr>
              <w:t>子类</w:t>
            </w:r>
          </w:p>
        </w:tc>
        <w:tc>
          <w:tcPr>
            <w:tcW w:w="6818" w:type="dxa"/>
            <w:gridSpan w:val="7"/>
            <w:vAlign w:val="center"/>
          </w:tcPr>
          <w:p w14:paraId="4C1E098A">
            <w:pPr>
              <w:widowControl/>
              <w:jc w:val="center"/>
              <w:rPr>
                <w:rFonts w:ascii="宋体" w:hAnsi="Calibri" w:eastAsia="宋体" w:cs="Times New Roman"/>
                <w:color w:val="auto"/>
                <w:szCs w:val="21"/>
              </w:rPr>
            </w:pPr>
            <w:r>
              <w:rPr>
                <w:rFonts w:hint="eastAsia" w:ascii="宋体" w:hAnsi="Calibri" w:eastAsia="宋体" w:cs="Times New Roman"/>
                <w:color w:val="auto"/>
                <w:kern w:val="0"/>
                <w:szCs w:val="21"/>
              </w:rPr>
              <w:t>（必填）</w:t>
            </w:r>
          </w:p>
        </w:tc>
      </w:tr>
      <w:tr w14:paraId="08973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01" w:type="dxa"/>
            <w:vMerge w:val="continue"/>
            <w:vAlign w:val="center"/>
          </w:tcPr>
          <w:p w14:paraId="1E1DA290">
            <w:pPr>
              <w:widowControl/>
              <w:jc w:val="center"/>
              <w:rPr>
                <w:rFonts w:ascii="宋体" w:hAnsi="宋体" w:eastAsia="宋体" w:cs="宋体"/>
                <w:color w:val="auto"/>
                <w:kern w:val="0"/>
                <w:szCs w:val="21"/>
              </w:rPr>
            </w:pPr>
          </w:p>
        </w:tc>
        <w:tc>
          <w:tcPr>
            <w:tcW w:w="1119" w:type="dxa"/>
            <w:vAlign w:val="center"/>
          </w:tcPr>
          <w:p w14:paraId="4A977B1B">
            <w:pPr>
              <w:widowControl/>
              <w:jc w:val="center"/>
              <w:rPr>
                <w:rFonts w:ascii="宋体" w:hAnsi="Calibri" w:eastAsia="宋体" w:cs="Times New Roman"/>
                <w:color w:val="auto"/>
                <w:szCs w:val="21"/>
              </w:rPr>
            </w:pPr>
            <w:r>
              <w:rPr>
                <w:rFonts w:hint="eastAsia" w:ascii="宋体" w:hAnsi="Calibri" w:eastAsia="宋体" w:cs="Times New Roman"/>
                <w:color w:val="auto"/>
                <w:szCs w:val="21"/>
              </w:rPr>
              <w:t>小类</w:t>
            </w:r>
          </w:p>
        </w:tc>
        <w:tc>
          <w:tcPr>
            <w:tcW w:w="6818" w:type="dxa"/>
            <w:gridSpan w:val="7"/>
            <w:vAlign w:val="center"/>
          </w:tcPr>
          <w:p w14:paraId="1A9BEBF3">
            <w:pPr>
              <w:widowControl/>
              <w:jc w:val="center"/>
              <w:rPr>
                <w:rFonts w:ascii="宋体" w:hAnsi="Calibri" w:eastAsia="宋体" w:cs="Times New Roman"/>
                <w:color w:val="auto"/>
                <w:szCs w:val="21"/>
              </w:rPr>
            </w:pPr>
            <w:r>
              <w:rPr>
                <w:rFonts w:hint="eastAsia" w:ascii="宋体" w:hAnsi="Calibri" w:eastAsia="宋体" w:cs="Times New Roman"/>
                <w:color w:val="auto"/>
                <w:kern w:val="0"/>
                <w:szCs w:val="21"/>
              </w:rPr>
              <w:t>（必填）</w:t>
            </w:r>
          </w:p>
        </w:tc>
      </w:tr>
      <w:tr w14:paraId="5F95C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01" w:type="dxa"/>
            <w:vMerge w:val="restart"/>
            <w:vAlign w:val="center"/>
          </w:tcPr>
          <w:p w14:paraId="5C845AC5">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参</w:t>
            </w:r>
            <w:r>
              <w:rPr>
                <w:rFonts w:ascii="宋体" w:hAnsi="宋体" w:eastAsia="宋体" w:cs="宋体"/>
                <w:color w:val="auto"/>
                <w:kern w:val="0"/>
                <w:szCs w:val="21"/>
              </w:rPr>
              <w:t xml:space="preserve">   </w:t>
            </w:r>
            <w:r>
              <w:rPr>
                <w:rFonts w:hint="eastAsia" w:ascii="宋体" w:hAnsi="宋体" w:eastAsia="宋体" w:cs="宋体"/>
                <w:color w:val="auto"/>
                <w:kern w:val="0"/>
                <w:szCs w:val="21"/>
              </w:rPr>
              <w:t>加</w:t>
            </w:r>
            <w:r>
              <w:rPr>
                <w:rFonts w:ascii="宋体" w:hAnsi="宋体" w:eastAsia="宋体" w:cs="宋体"/>
                <w:color w:val="auto"/>
                <w:kern w:val="0"/>
                <w:szCs w:val="21"/>
              </w:rPr>
              <w:t xml:space="preserve">     </w:t>
            </w:r>
            <w:r>
              <w:rPr>
                <w:rFonts w:hint="eastAsia" w:ascii="宋体" w:hAnsi="宋体" w:eastAsia="宋体" w:cs="宋体"/>
                <w:color w:val="auto"/>
                <w:kern w:val="0"/>
                <w:szCs w:val="21"/>
              </w:rPr>
              <w:t>项</w:t>
            </w:r>
            <w:r>
              <w:rPr>
                <w:rFonts w:ascii="宋体" w:hAnsi="宋体" w:eastAsia="宋体" w:cs="宋体"/>
                <w:color w:val="auto"/>
                <w:kern w:val="0"/>
                <w:szCs w:val="21"/>
              </w:rPr>
              <w:t xml:space="preserve">   </w:t>
            </w:r>
            <w:r>
              <w:rPr>
                <w:rFonts w:hint="eastAsia" w:ascii="宋体" w:hAnsi="宋体" w:eastAsia="宋体" w:cs="宋体"/>
                <w:color w:val="auto"/>
                <w:kern w:val="0"/>
                <w:szCs w:val="21"/>
              </w:rPr>
              <w:t>目</w:t>
            </w:r>
            <w:r>
              <w:rPr>
                <w:rFonts w:ascii="宋体" w:hAnsi="宋体" w:eastAsia="宋体" w:cs="宋体"/>
                <w:color w:val="auto"/>
                <w:kern w:val="0"/>
                <w:szCs w:val="21"/>
              </w:rPr>
              <w:t xml:space="preserve">   </w:t>
            </w:r>
            <w:r>
              <w:rPr>
                <w:rFonts w:hint="eastAsia" w:ascii="宋体" w:hAnsi="宋体" w:eastAsia="宋体" w:cs="宋体"/>
                <w:color w:val="auto"/>
                <w:kern w:val="0"/>
                <w:szCs w:val="21"/>
              </w:rPr>
              <w:t>评</w:t>
            </w:r>
            <w:r>
              <w:rPr>
                <w:rFonts w:ascii="宋体" w:hAnsi="宋体" w:eastAsia="宋体" w:cs="宋体"/>
                <w:color w:val="auto"/>
                <w:kern w:val="0"/>
                <w:szCs w:val="21"/>
              </w:rPr>
              <w:t xml:space="preserve">   </w:t>
            </w:r>
            <w:r>
              <w:rPr>
                <w:rFonts w:hint="eastAsia" w:ascii="宋体" w:hAnsi="宋体" w:eastAsia="宋体" w:cs="宋体"/>
                <w:color w:val="auto"/>
                <w:kern w:val="0"/>
                <w:szCs w:val="21"/>
              </w:rPr>
              <w:t>审</w:t>
            </w:r>
            <w:r>
              <w:rPr>
                <w:rFonts w:ascii="宋体" w:hAnsi="宋体" w:eastAsia="宋体" w:cs="宋体"/>
                <w:color w:val="auto"/>
                <w:kern w:val="0"/>
                <w:szCs w:val="21"/>
              </w:rPr>
              <w:t xml:space="preserve">   </w:t>
            </w:r>
            <w:r>
              <w:rPr>
                <w:rFonts w:hint="eastAsia" w:ascii="宋体" w:hAnsi="宋体" w:eastAsia="宋体" w:cs="宋体"/>
                <w:color w:val="auto"/>
                <w:kern w:val="0"/>
                <w:szCs w:val="21"/>
              </w:rPr>
              <w:t>情</w:t>
            </w:r>
            <w:r>
              <w:rPr>
                <w:rFonts w:ascii="宋体" w:hAnsi="宋体" w:eastAsia="宋体" w:cs="宋体"/>
                <w:color w:val="auto"/>
                <w:kern w:val="0"/>
                <w:szCs w:val="21"/>
              </w:rPr>
              <w:t xml:space="preserve">   </w:t>
            </w:r>
            <w:r>
              <w:rPr>
                <w:rFonts w:hint="eastAsia" w:ascii="宋体" w:hAnsi="宋体" w:eastAsia="宋体" w:cs="宋体"/>
                <w:color w:val="auto"/>
                <w:kern w:val="0"/>
                <w:szCs w:val="21"/>
              </w:rPr>
              <w:t>况</w:t>
            </w:r>
          </w:p>
        </w:tc>
        <w:tc>
          <w:tcPr>
            <w:tcW w:w="2233" w:type="dxa"/>
            <w:gridSpan w:val="3"/>
            <w:vAlign w:val="center"/>
          </w:tcPr>
          <w:p w14:paraId="035E16CA">
            <w:pPr>
              <w:widowControl/>
              <w:jc w:val="center"/>
              <w:rPr>
                <w:rFonts w:ascii="宋体" w:hAnsi="宋体" w:eastAsia="宋体" w:cs="宋体"/>
                <w:color w:val="auto"/>
                <w:szCs w:val="21"/>
              </w:rPr>
            </w:pPr>
            <w:r>
              <w:rPr>
                <w:rFonts w:hint="eastAsia" w:ascii="宋体" w:hAnsi="宋体" w:eastAsia="宋体" w:cs="宋体"/>
                <w:color w:val="auto"/>
                <w:kern w:val="0"/>
                <w:sz w:val="18"/>
                <w:szCs w:val="18"/>
              </w:rPr>
              <w:t>是否参加过评审会</w:t>
            </w:r>
          </w:p>
        </w:tc>
        <w:tc>
          <w:tcPr>
            <w:tcW w:w="5704" w:type="dxa"/>
            <w:gridSpan w:val="5"/>
            <w:vAlign w:val="center"/>
          </w:tcPr>
          <w:p w14:paraId="273111E3">
            <w:pPr>
              <w:widowControl/>
              <w:jc w:val="center"/>
              <w:rPr>
                <w:rFonts w:ascii="宋体" w:hAnsi="Calibri" w:eastAsia="宋体" w:cs="Times New Roman"/>
                <w:color w:val="auto"/>
                <w:szCs w:val="21"/>
              </w:rPr>
            </w:pPr>
            <w:r>
              <w:rPr>
                <w:rFonts w:hint="eastAsia" w:ascii="宋体" w:hAnsi="Calibri" w:eastAsia="宋体" w:cs="Times New Roman"/>
                <w:color w:val="auto"/>
                <w:kern w:val="0"/>
                <w:szCs w:val="21"/>
              </w:rPr>
              <w:t>（必填）</w:t>
            </w:r>
          </w:p>
        </w:tc>
      </w:tr>
      <w:tr w14:paraId="1719D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01" w:type="dxa"/>
            <w:vMerge w:val="continue"/>
            <w:vAlign w:val="center"/>
          </w:tcPr>
          <w:p w14:paraId="213B296E">
            <w:pPr>
              <w:widowControl/>
              <w:jc w:val="center"/>
              <w:rPr>
                <w:color w:val="auto"/>
              </w:rPr>
            </w:pPr>
          </w:p>
        </w:tc>
        <w:tc>
          <w:tcPr>
            <w:tcW w:w="2233" w:type="dxa"/>
            <w:gridSpan w:val="3"/>
            <w:vAlign w:val="center"/>
          </w:tcPr>
          <w:p w14:paraId="20C43F07">
            <w:pPr>
              <w:widowControl/>
              <w:jc w:val="center"/>
              <w:rPr>
                <w:rFonts w:ascii="宋体" w:hAnsi="宋体" w:eastAsia="宋体" w:cs="宋体"/>
                <w:color w:val="auto"/>
              </w:rPr>
            </w:pPr>
            <w:r>
              <w:rPr>
                <w:rFonts w:hint="eastAsia" w:ascii="宋体" w:hAnsi="宋体" w:eastAsia="宋体" w:cs="宋体"/>
                <w:color w:val="auto"/>
                <w:kern w:val="0"/>
                <w:sz w:val="18"/>
                <w:szCs w:val="18"/>
              </w:rPr>
              <w:t>第一次参加评审会的时间</w:t>
            </w:r>
          </w:p>
        </w:tc>
        <w:tc>
          <w:tcPr>
            <w:tcW w:w="5704" w:type="dxa"/>
            <w:gridSpan w:val="5"/>
            <w:vAlign w:val="center"/>
          </w:tcPr>
          <w:p w14:paraId="17810F12">
            <w:pPr>
              <w:widowControl/>
              <w:jc w:val="center"/>
              <w:rPr>
                <w:rFonts w:ascii="宋体" w:hAnsi="Calibri" w:eastAsia="宋体" w:cs="Times New Roman"/>
                <w:color w:val="auto"/>
                <w:szCs w:val="21"/>
              </w:rPr>
            </w:pPr>
          </w:p>
        </w:tc>
      </w:tr>
      <w:tr w14:paraId="1D0BC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01" w:type="dxa"/>
            <w:vMerge w:val="continue"/>
            <w:vAlign w:val="center"/>
          </w:tcPr>
          <w:p w14:paraId="4FE925B3">
            <w:pPr>
              <w:widowControl/>
              <w:jc w:val="center"/>
              <w:rPr>
                <w:rFonts w:ascii="宋体" w:hAnsi="Calibri" w:eastAsia="宋体" w:cs="Times New Roman"/>
                <w:color w:val="auto"/>
                <w:szCs w:val="21"/>
              </w:rPr>
            </w:pPr>
          </w:p>
        </w:tc>
        <w:tc>
          <w:tcPr>
            <w:tcW w:w="2233" w:type="dxa"/>
            <w:gridSpan w:val="3"/>
            <w:vAlign w:val="center"/>
          </w:tcPr>
          <w:p w14:paraId="523463E8">
            <w:pPr>
              <w:widowControl/>
              <w:jc w:val="center"/>
              <w:rPr>
                <w:rFonts w:ascii="宋体" w:hAnsi="宋体" w:eastAsia="宋体" w:cs="宋体"/>
                <w:color w:val="auto"/>
                <w:szCs w:val="21"/>
              </w:rPr>
            </w:pPr>
            <w:r>
              <w:rPr>
                <w:rFonts w:hint="eastAsia" w:ascii="宋体" w:hAnsi="宋体" w:eastAsia="宋体" w:cs="宋体"/>
                <w:color w:val="auto"/>
                <w:kern w:val="0"/>
                <w:sz w:val="18"/>
                <w:szCs w:val="18"/>
              </w:rPr>
              <w:t>参加评审会的次数</w:t>
            </w:r>
          </w:p>
        </w:tc>
        <w:tc>
          <w:tcPr>
            <w:tcW w:w="5704" w:type="dxa"/>
            <w:gridSpan w:val="5"/>
            <w:vAlign w:val="center"/>
          </w:tcPr>
          <w:p w14:paraId="63952B29">
            <w:pPr>
              <w:widowControl/>
              <w:jc w:val="center"/>
              <w:rPr>
                <w:rFonts w:ascii="宋体" w:hAnsi="Calibri" w:eastAsia="宋体" w:cs="Times New Roman"/>
                <w:color w:val="auto"/>
                <w:szCs w:val="21"/>
              </w:rPr>
            </w:pPr>
          </w:p>
        </w:tc>
      </w:tr>
    </w:tbl>
    <w:p w14:paraId="6AA0E158">
      <w:pPr>
        <w:ind w:left="0" w:leftChars="0" w:firstLine="0" w:firstLineChars="0"/>
        <w:jc w:val="left"/>
        <w:rPr>
          <w:rFonts w:hint="eastAsia" w:ascii="仿宋_GB2312" w:eastAsia="仿宋_GB2312"/>
          <w:sz w:val="32"/>
          <w:szCs w:val="32"/>
        </w:rPr>
      </w:pPr>
    </w:p>
    <w:p w14:paraId="471A611F">
      <w:pPr>
        <w:ind w:left="0" w:leftChars="0" w:firstLine="0" w:firstLineChars="0"/>
        <w:jc w:val="left"/>
        <w:rPr>
          <w:rFonts w:hint="eastAsia" w:ascii="仿宋_GB2312" w:eastAsia="仿宋_GB2312"/>
          <w:sz w:val="32"/>
          <w:szCs w:val="32"/>
        </w:rPr>
      </w:pPr>
    </w:p>
    <w:p w14:paraId="1C7DD2AA">
      <w:pPr>
        <w:ind w:left="0" w:leftChars="0" w:firstLine="0" w:firstLineChars="0"/>
        <w:jc w:val="left"/>
        <w:rPr>
          <w:rFonts w:hint="eastAsia" w:ascii="仿宋_GB2312" w:eastAsia="仿宋_GB2312"/>
          <w:sz w:val="32"/>
          <w:szCs w:val="32"/>
        </w:rPr>
      </w:pPr>
    </w:p>
    <w:tbl>
      <w:tblPr>
        <w:tblStyle w:val="7"/>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7937"/>
      </w:tblGrid>
      <w:tr w14:paraId="17DEF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0" w:hRule="atLeast"/>
          <w:jc w:val="center"/>
        </w:trPr>
        <w:tc>
          <w:tcPr>
            <w:tcW w:w="1201" w:type="dxa"/>
            <w:vAlign w:val="center"/>
          </w:tcPr>
          <w:p w14:paraId="24D43607">
            <w:pPr>
              <w:widowControl/>
              <w:jc w:val="center"/>
              <w:rPr>
                <w:rFonts w:ascii="宋体" w:hAnsi="Calibri" w:eastAsia="宋体" w:cs="Times New Roman"/>
                <w:color w:val="auto"/>
                <w:kern w:val="0"/>
                <w:szCs w:val="21"/>
              </w:rPr>
            </w:pPr>
            <w:r>
              <w:rPr>
                <w:rFonts w:hint="eastAsia" w:ascii="宋体" w:hAnsi="宋体" w:eastAsia="宋体" w:cs="宋体"/>
                <w:color w:val="auto"/>
                <w:kern w:val="0"/>
                <w:szCs w:val="21"/>
              </w:rPr>
              <w:t>主要学术成就及特长</w:t>
            </w:r>
          </w:p>
        </w:tc>
        <w:tc>
          <w:tcPr>
            <w:tcW w:w="7937" w:type="dxa"/>
            <w:vAlign w:val="center"/>
          </w:tcPr>
          <w:p w14:paraId="30AC195F">
            <w:pPr>
              <w:widowControl/>
              <w:jc w:val="center"/>
              <w:rPr>
                <w:rFonts w:ascii="宋体" w:hAnsi="Calibri" w:eastAsia="宋体" w:cs="Times New Roman"/>
                <w:color w:val="auto"/>
                <w:szCs w:val="21"/>
              </w:rPr>
            </w:pPr>
            <w:r>
              <w:rPr>
                <w:rFonts w:hint="eastAsia" w:ascii="宋体" w:hAnsi="Calibri" w:eastAsia="宋体" w:cs="Times New Roman"/>
                <w:color w:val="auto"/>
                <w:kern w:val="0"/>
                <w:szCs w:val="21"/>
              </w:rPr>
              <w:t>（必填）</w:t>
            </w:r>
          </w:p>
        </w:tc>
      </w:tr>
      <w:tr w14:paraId="149BF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5" w:hRule="atLeast"/>
          <w:jc w:val="center"/>
        </w:trPr>
        <w:tc>
          <w:tcPr>
            <w:tcW w:w="1201" w:type="dxa"/>
            <w:vAlign w:val="center"/>
          </w:tcPr>
          <w:p w14:paraId="2AD88404">
            <w:pPr>
              <w:widowControl/>
              <w:jc w:val="center"/>
              <w:rPr>
                <w:rFonts w:ascii="宋体" w:hAnsi="Calibri" w:eastAsia="宋体" w:cs="Times New Roman"/>
                <w:color w:val="auto"/>
                <w:kern w:val="0"/>
                <w:szCs w:val="21"/>
              </w:rPr>
            </w:pPr>
            <w:r>
              <w:rPr>
                <w:rFonts w:hint="eastAsia" w:ascii="宋体" w:hAnsi="宋体" w:eastAsia="宋体" w:cs="宋体"/>
                <w:color w:val="auto"/>
                <w:kern w:val="0"/>
                <w:szCs w:val="21"/>
              </w:rPr>
              <w:t>工作简介（</w:t>
            </w:r>
            <w:r>
              <w:rPr>
                <w:rFonts w:ascii="宋体" w:hAnsi="宋体" w:eastAsia="宋体" w:cs="宋体"/>
                <w:color w:val="auto"/>
                <w:kern w:val="0"/>
                <w:szCs w:val="21"/>
              </w:rPr>
              <w:t>300</w:t>
            </w:r>
          </w:p>
          <w:p w14:paraId="6425327E">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字内）</w:t>
            </w:r>
          </w:p>
        </w:tc>
        <w:tc>
          <w:tcPr>
            <w:tcW w:w="7937" w:type="dxa"/>
            <w:vAlign w:val="center"/>
          </w:tcPr>
          <w:p w14:paraId="04FD7550">
            <w:pPr>
              <w:widowControl/>
              <w:jc w:val="center"/>
              <w:rPr>
                <w:rFonts w:ascii="宋体" w:hAnsi="Calibri" w:eastAsia="宋体" w:cs="Times New Roman"/>
                <w:color w:val="auto"/>
                <w:szCs w:val="21"/>
              </w:rPr>
            </w:pPr>
            <w:r>
              <w:rPr>
                <w:rFonts w:hint="eastAsia" w:ascii="宋体" w:hAnsi="Calibri" w:eastAsia="宋体" w:cs="Times New Roman"/>
                <w:color w:val="auto"/>
                <w:kern w:val="0"/>
                <w:szCs w:val="21"/>
              </w:rPr>
              <w:t>（必填）</w:t>
            </w:r>
          </w:p>
        </w:tc>
      </w:tr>
      <w:tr w14:paraId="087F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jc w:val="center"/>
        </w:trPr>
        <w:tc>
          <w:tcPr>
            <w:tcW w:w="1201" w:type="dxa"/>
            <w:vAlign w:val="center"/>
          </w:tcPr>
          <w:p w14:paraId="7B699F5C">
            <w:pPr>
              <w:widowControl/>
              <w:jc w:val="center"/>
              <w:rPr>
                <w:rFonts w:ascii="宋体" w:hAnsi="Calibri" w:eastAsia="宋体" w:cs="Times New Roman"/>
                <w:color w:val="auto"/>
                <w:kern w:val="0"/>
                <w:szCs w:val="21"/>
              </w:rPr>
            </w:pPr>
            <w:r>
              <w:rPr>
                <w:rFonts w:hint="eastAsia" w:ascii="宋体" w:hAnsi="宋体" w:eastAsia="宋体" w:cs="宋体"/>
                <w:color w:val="auto"/>
                <w:kern w:val="0"/>
                <w:szCs w:val="21"/>
              </w:rPr>
              <w:t>推荐</w:t>
            </w:r>
          </w:p>
          <w:p w14:paraId="5E5E41B1">
            <w:pPr>
              <w:widowControl/>
              <w:jc w:val="center"/>
              <w:rPr>
                <w:rFonts w:ascii="宋体" w:hAnsi="Calibri" w:eastAsia="宋体" w:cs="Times New Roman"/>
                <w:color w:val="auto"/>
                <w:kern w:val="0"/>
                <w:szCs w:val="21"/>
              </w:rPr>
            </w:pPr>
            <w:r>
              <w:rPr>
                <w:rFonts w:hint="eastAsia" w:ascii="宋体" w:hAnsi="宋体" w:eastAsia="宋体" w:cs="宋体"/>
                <w:color w:val="auto"/>
                <w:kern w:val="0"/>
                <w:szCs w:val="21"/>
              </w:rPr>
              <w:t>单位</w:t>
            </w:r>
          </w:p>
          <w:p w14:paraId="23FAF0E2">
            <w:pPr>
              <w:widowControl/>
              <w:jc w:val="center"/>
              <w:rPr>
                <w:rFonts w:ascii="宋体" w:hAnsi="Calibri" w:eastAsia="宋体" w:cs="Times New Roman"/>
                <w:color w:val="auto"/>
                <w:kern w:val="0"/>
                <w:szCs w:val="21"/>
              </w:rPr>
            </w:pPr>
            <w:r>
              <w:rPr>
                <w:rFonts w:hint="eastAsia" w:ascii="宋体" w:hAnsi="宋体" w:eastAsia="宋体" w:cs="宋体"/>
                <w:color w:val="auto"/>
                <w:kern w:val="0"/>
                <w:szCs w:val="21"/>
              </w:rPr>
              <w:t>意见</w:t>
            </w:r>
          </w:p>
        </w:tc>
        <w:tc>
          <w:tcPr>
            <w:tcW w:w="7937" w:type="dxa"/>
            <w:vAlign w:val="center"/>
          </w:tcPr>
          <w:p w14:paraId="0833B65B">
            <w:pPr>
              <w:widowControl/>
              <w:jc w:val="center"/>
              <w:rPr>
                <w:rFonts w:ascii="宋体" w:hAnsi="Calibri" w:eastAsia="宋体" w:cs="Times New Roman"/>
                <w:color w:val="auto"/>
                <w:kern w:val="0"/>
                <w:szCs w:val="21"/>
              </w:rPr>
            </w:pPr>
          </w:p>
          <w:p w14:paraId="6010138F">
            <w:pPr>
              <w:widowControl/>
              <w:jc w:val="center"/>
              <w:rPr>
                <w:rFonts w:ascii="宋体" w:hAnsi="Calibri" w:eastAsia="宋体" w:cs="Times New Roman"/>
                <w:color w:val="auto"/>
                <w:kern w:val="0"/>
                <w:szCs w:val="21"/>
              </w:rPr>
            </w:pPr>
          </w:p>
          <w:p w14:paraId="19230698">
            <w:pPr>
              <w:widowControl/>
              <w:jc w:val="center"/>
              <w:rPr>
                <w:rFonts w:ascii="宋体" w:hAnsi="Calibri" w:eastAsia="宋体" w:cs="Times New Roman"/>
                <w:color w:val="auto"/>
                <w:kern w:val="0"/>
                <w:szCs w:val="21"/>
              </w:rPr>
            </w:pPr>
          </w:p>
          <w:p w14:paraId="7028507B">
            <w:pPr>
              <w:widowControl/>
              <w:jc w:val="center"/>
              <w:rPr>
                <w:rFonts w:ascii="宋体" w:hAnsi="Calibri" w:eastAsia="宋体" w:cs="Times New Roman"/>
                <w:color w:val="auto"/>
                <w:kern w:val="0"/>
                <w:szCs w:val="21"/>
              </w:rPr>
            </w:pPr>
            <w:r>
              <w:rPr>
                <w:rFonts w:hint="eastAsia" w:ascii="宋体" w:hAnsi="Calibri" w:eastAsia="宋体" w:cs="Times New Roman"/>
                <w:color w:val="auto"/>
                <w:kern w:val="0"/>
                <w:szCs w:val="21"/>
              </w:rPr>
              <w:t>（必填）</w:t>
            </w:r>
          </w:p>
          <w:p w14:paraId="5BB9F8EB">
            <w:pPr>
              <w:widowControl/>
              <w:jc w:val="center"/>
              <w:rPr>
                <w:rFonts w:ascii="宋体" w:hAnsi="Calibri" w:eastAsia="宋体" w:cs="Times New Roman"/>
                <w:color w:val="auto"/>
                <w:kern w:val="0"/>
                <w:szCs w:val="21"/>
              </w:rPr>
            </w:pPr>
            <w:r>
              <w:rPr>
                <w:rFonts w:hint="eastAsia" w:ascii="宋体" w:hAnsi="Calibri" w:eastAsia="宋体" w:cs="Times New Roman"/>
                <w:color w:val="auto"/>
                <w:kern w:val="0"/>
                <w:szCs w:val="21"/>
              </w:rPr>
              <w:t xml:space="preserve">           盖    章   </w:t>
            </w:r>
          </w:p>
          <w:p w14:paraId="7DA98795">
            <w:pPr>
              <w:widowControl/>
              <w:jc w:val="center"/>
              <w:rPr>
                <w:rFonts w:ascii="宋体" w:hAnsi="Calibri" w:eastAsia="宋体" w:cs="Times New Roman"/>
                <w:color w:val="auto"/>
                <w:kern w:val="0"/>
                <w:szCs w:val="21"/>
              </w:rPr>
            </w:pPr>
            <w:r>
              <w:rPr>
                <w:rFonts w:hint="eastAsia" w:ascii="宋体" w:hAnsi="Calibri" w:eastAsia="宋体" w:cs="Times New Roman"/>
                <w:color w:val="auto"/>
                <w:kern w:val="0"/>
                <w:szCs w:val="21"/>
              </w:rPr>
              <w:t xml:space="preserve">                       </w:t>
            </w:r>
          </w:p>
          <w:p w14:paraId="74DB98BE">
            <w:pPr>
              <w:widowControl/>
              <w:jc w:val="center"/>
              <w:rPr>
                <w:rFonts w:ascii="宋体" w:hAnsi="Calibri" w:eastAsia="宋体" w:cs="Times New Roman"/>
                <w:color w:val="auto"/>
                <w:kern w:val="0"/>
                <w:szCs w:val="21"/>
              </w:rPr>
            </w:pPr>
            <w:r>
              <w:rPr>
                <w:rFonts w:hint="eastAsia" w:ascii="宋体" w:hAnsi="Calibri" w:eastAsia="宋体" w:cs="Times New Roman"/>
                <w:color w:val="auto"/>
                <w:kern w:val="0"/>
                <w:szCs w:val="21"/>
              </w:rPr>
              <w:t xml:space="preserve">                                    年    月    日</w:t>
            </w:r>
          </w:p>
        </w:tc>
      </w:tr>
      <w:tr w14:paraId="51DDD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4" w:hRule="atLeast"/>
          <w:jc w:val="center"/>
        </w:trPr>
        <w:tc>
          <w:tcPr>
            <w:tcW w:w="1201" w:type="dxa"/>
            <w:vAlign w:val="center"/>
          </w:tcPr>
          <w:p w14:paraId="47E2A018">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本人承诺</w:t>
            </w:r>
          </w:p>
        </w:tc>
        <w:tc>
          <w:tcPr>
            <w:tcW w:w="7937" w:type="dxa"/>
            <w:vAlign w:val="center"/>
          </w:tcPr>
          <w:p w14:paraId="3270D0EB">
            <w:pPr>
              <w:widowControl/>
              <w:ind w:firstLine="420" w:firstLineChars="200"/>
              <w:rPr>
                <w:rFonts w:ascii="宋体" w:hAnsi="宋体" w:cs="宋体"/>
                <w:color w:val="auto"/>
                <w:kern w:val="0"/>
                <w:szCs w:val="21"/>
              </w:rPr>
            </w:pPr>
          </w:p>
          <w:p w14:paraId="2944A21D">
            <w:pPr>
              <w:widowControl/>
              <w:ind w:firstLine="420" w:firstLineChars="200"/>
              <w:rPr>
                <w:rFonts w:ascii="宋体" w:hAnsi="宋体" w:cs="宋体"/>
                <w:color w:val="auto"/>
                <w:kern w:val="0"/>
                <w:szCs w:val="21"/>
              </w:rPr>
            </w:pPr>
            <w:r>
              <w:rPr>
                <w:rFonts w:hint="eastAsia" w:ascii="宋体" w:hAnsi="宋体" w:cs="宋体"/>
                <w:color w:val="auto"/>
                <w:kern w:val="0"/>
                <w:szCs w:val="21"/>
              </w:rPr>
              <w:t xml:space="preserve">本人愿以独立身份参加市科技局组织的项目评审工作，自觉遵守有关法律法规和保密规定。本表所填内容真实， 如有虚假信息，愿承担相应的法律责任。                                      </w:t>
            </w:r>
          </w:p>
          <w:p w14:paraId="618EF39A">
            <w:pPr>
              <w:widowControl/>
              <w:ind w:firstLine="700" w:firstLineChars="250"/>
              <w:rPr>
                <w:rFonts w:ascii="黑体" w:hAnsi="黑体" w:eastAsia="黑体" w:cs="宋体"/>
                <w:color w:val="auto"/>
                <w:kern w:val="0"/>
                <w:sz w:val="28"/>
                <w:szCs w:val="28"/>
              </w:rPr>
            </w:pPr>
          </w:p>
          <w:p w14:paraId="4F5A5F4B">
            <w:pPr>
              <w:widowControl/>
              <w:ind w:firstLine="700" w:firstLineChars="250"/>
              <w:rPr>
                <w:rFonts w:ascii="宋体" w:hAnsi="宋体" w:cs="宋体"/>
                <w:color w:val="auto"/>
                <w:kern w:val="0"/>
                <w:szCs w:val="21"/>
              </w:rPr>
            </w:pPr>
            <w:r>
              <w:rPr>
                <w:rFonts w:hint="eastAsia" w:ascii="黑体" w:hAnsi="黑体" w:eastAsia="黑体" w:cs="宋体"/>
                <w:color w:val="auto"/>
                <w:kern w:val="0"/>
                <w:sz w:val="28"/>
                <w:szCs w:val="28"/>
              </w:rPr>
              <w:t>签名：</w:t>
            </w:r>
            <w:r>
              <w:rPr>
                <w:rFonts w:hint="eastAsia" w:ascii="宋体" w:hAnsi="宋体" w:cs="宋体"/>
                <w:color w:val="auto"/>
                <w:kern w:val="0"/>
                <w:sz w:val="28"/>
                <w:szCs w:val="28"/>
              </w:rPr>
              <w:t xml:space="preserve">  </w:t>
            </w:r>
            <w:r>
              <w:rPr>
                <w:rFonts w:hint="eastAsia" w:ascii="宋体" w:hAnsi="宋体" w:cs="宋体"/>
                <w:color w:val="auto"/>
                <w:kern w:val="0"/>
                <w:szCs w:val="21"/>
              </w:rPr>
              <w:t xml:space="preserve">                    </w:t>
            </w:r>
            <w:r>
              <w:rPr>
                <w:rFonts w:ascii="宋体" w:hAnsi="宋体" w:cs="宋体"/>
                <w:color w:val="auto"/>
                <w:kern w:val="0"/>
                <w:szCs w:val="21"/>
              </w:rPr>
              <w:t xml:space="preserve">              </w:t>
            </w:r>
            <w:r>
              <w:rPr>
                <w:rFonts w:hint="eastAsia" w:ascii="宋体" w:hAnsi="宋体" w:cs="宋体"/>
                <w:color w:val="auto"/>
                <w:kern w:val="0"/>
                <w:szCs w:val="21"/>
              </w:rPr>
              <w:t xml:space="preserve"> 年 </w:t>
            </w:r>
            <w:r>
              <w:rPr>
                <w:rFonts w:ascii="宋体" w:hAnsi="宋体" w:cs="宋体"/>
                <w:color w:val="auto"/>
                <w:kern w:val="0"/>
                <w:szCs w:val="21"/>
              </w:rPr>
              <w:t xml:space="preserve">  </w:t>
            </w:r>
            <w:r>
              <w:rPr>
                <w:rFonts w:hint="eastAsia" w:ascii="宋体" w:hAnsi="宋体" w:cs="宋体"/>
                <w:color w:val="auto"/>
                <w:kern w:val="0"/>
                <w:szCs w:val="21"/>
              </w:rPr>
              <w:t xml:space="preserve">月 </w:t>
            </w:r>
            <w:r>
              <w:rPr>
                <w:rFonts w:ascii="宋体" w:hAnsi="宋体" w:cs="宋体"/>
                <w:color w:val="auto"/>
                <w:kern w:val="0"/>
                <w:szCs w:val="21"/>
              </w:rPr>
              <w:t xml:space="preserve"> </w:t>
            </w:r>
            <w:r>
              <w:rPr>
                <w:rFonts w:hint="eastAsia" w:ascii="宋体" w:hAnsi="宋体" w:cs="宋体"/>
                <w:color w:val="auto"/>
                <w:kern w:val="0"/>
                <w:szCs w:val="21"/>
              </w:rPr>
              <w:t xml:space="preserve"> 日</w:t>
            </w:r>
          </w:p>
        </w:tc>
      </w:tr>
    </w:tbl>
    <w:p w14:paraId="6C88FDD0">
      <w:pPr>
        <w:ind w:left="0" w:leftChars="0" w:firstLine="0" w:firstLineChars="0"/>
        <w:jc w:val="left"/>
        <w:rPr>
          <w:rFonts w:hint="eastAsia" w:ascii="仿宋_GB2312" w:eastAsia="仿宋_GB2312"/>
          <w:sz w:val="32"/>
          <w:szCs w:val="32"/>
        </w:rPr>
      </w:pPr>
    </w:p>
    <w:p w14:paraId="32EF6913">
      <w:pPr>
        <w:ind w:left="0" w:leftChars="0" w:firstLine="0" w:firstLineChars="0"/>
        <w:jc w:val="left"/>
        <w:rPr>
          <w:rFonts w:hint="eastAsia" w:ascii="仿宋_GB2312" w:eastAsia="仿宋_GB2312"/>
          <w:sz w:val="32"/>
          <w:szCs w:val="32"/>
        </w:rPr>
      </w:pPr>
    </w:p>
    <w:p w14:paraId="3DA7BB08">
      <w:pPr>
        <w:ind w:left="0" w:leftChars="0" w:firstLine="0" w:firstLineChars="0"/>
        <w:jc w:val="left"/>
        <w:rPr>
          <w:rFonts w:hint="eastAsia" w:ascii="仿宋_GB2312" w:eastAsia="仿宋_GB2312"/>
          <w:sz w:val="32"/>
          <w:szCs w:val="32"/>
        </w:rPr>
      </w:pPr>
    </w:p>
    <w:p w14:paraId="36017231">
      <w:pPr>
        <w:ind w:left="0" w:leftChars="0" w:firstLine="0" w:firstLineChars="0"/>
        <w:jc w:val="left"/>
        <w:rPr>
          <w:rFonts w:hint="eastAsia" w:ascii="仿宋_GB2312" w:eastAsia="仿宋_GB2312"/>
          <w:sz w:val="32"/>
          <w:szCs w:val="32"/>
        </w:rPr>
      </w:pPr>
    </w:p>
    <w:p w14:paraId="2317637C">
      <w:pPr>
        <w:ind w:left="0" w:leftChars="0" w:firstLine="0" w:firstLineChars="0"/>
        <w:jc w:val="left"/>
        <w:rPr>
          <w:rFonts w:hint="eastAsia" w:ascii="仿宋_GB2312" w:eastAsia="仿宋_GB2312"/>
          <w:sz w:val="32"/>
          <w:szCs w:val="32"/>
          <w:lang w:val="en-US" w:eastAsia="zh-CN"/>
        </w:rPr>
      </w:pPr>
      <w:r>
        <w:rPr>
          <w:rFonts w:hint="eastAsia" w:ascii="仿宋_GB2312" w:eastAsia="仿宋_GB2312"/>
          <w:sz w:val="32"/>
          <w:szCs w:val="32"/>
        </w:rPr>
        <w:t>附件</w:t>
      </w:r>
      <w:r>
        <w:rPr>
          <w:rFonts w:hint="eastAsia" w:ascii="仿宋_GB2312" w:eastAsia="仿宋_GB2312"/>
          <w:sz w:val="32"/>
          <w:szCs w:val="32"/>
          <w:lang w:val="en-US" w:eastAsia="zh-CN"/>
        </w:rPr>
        <w:t>2</w:t>
      </w:r>
    </w:p>
    <w:p w14:paraId="71468EA9">
      <w:pPr>
        <w:jc w:val="center"/>
        <w:rPr>
          <w:rFonts w:ascii="方正小标宋简体" w:eastAsia="方正小标宋简体"/>
          <w:sz w:val="44"/>
          <w:szCs w:val="44"/>
        </w:rPr>
      </w:pPr>
      <w:r>
        <w:rPr>
          <w:rFonts w:hint="eastAsia" w:ascii="方正小标宋简体" w:eastAsia="方正小标宋简体"/>
          <w:sz w:val="44"/>
          <w:szCs w:val="44"/>
        </w:rPr>
        <w:t>淮南市科技专家库管理暂行办法</w:t>
      </w:r>
    </w:p>
    <w:p w14:paraId="1BED69ED">
      <w:pPr>
        <w:jc w:val="center"/>
        <w:rPr>
          <w:rFonts w:ascii="黑体" w:hAnsi="黑体" w:eastAsia="黑体"/>
          <w:sz w:val="32"/>
          <w:szCs w:val="32"/>
        </w:rPr>
      </w:pPr>
      <w:r>
        <w:rPr>
          <w:rFonts w:hint="eastAsia" w:ascii="黑体" w:hAnsi="黑体" w:eastAsia="黑体"/>
          <w:sz w:val="32"/>
          <w:szCs w:val="32"/>
        </w:rPr>
        <w:t>第一章  总则</w:t>
      </w:r>
    </w:p>
    <w:p w14:paraId="4841A806">
      <w:pPr>
        <w:ind w:firstLine="643" w:firstLineChars="200"/>
        <w:rPr>
          <w:rFonts w:ascii="仿宋_GB2312" w:eastAsia="仿宋_GB2312"/>
          <w:color w:val="auto"/>
          <w:sz w:val="32"/>
          <w:szCs w:val="32"/>
        </w:rPr>
      </w:pPr>
      <w:r>
        <w:rPr>
          <w:rFonts w:hint="eastAsia" w:ascii="楷体" w:hAnsi="楷体" w:eastAsia="楷体"/>
          <w:b/>
          <w:color w:val="auto"/>
          <w:sz w:val="32"/>
          <w:szCs w:val="32"/>
        </w:rPr>
        <w:t xml:space="preserve">第一条 </w:t>
      </w:r>
      <w:r>
        <w:rPr>
          <w:rFonts w:hint="eastAsia" w:ascii="仿宋_GB2312" w:eastAsia="仿宋_GB2312"/>
          <w:color w:val="auto"/>
          <w:sz w:val="32"/>
          <w:szCs w:val="32"/>
        </w:rPr>
        <w:t xml:space="preserve"> 为规范淮南市科技专家库（以下简称“专家库”）管理工作，发挥科技专家在科技创新发展中的作用，提高科学决策水平，结合我市实际，制订本办法。</w:t>
      </w:r>
    </w:p>
    <w:p w14:paraId="1C0AF1AF">
      <w:pPr>
        <w:ind w:firstLine="643" w:firstLineChars="200"/>
        <w:rPr>
          <w:rFonts w:ascii="仿宋_GB2312" w:eastAsia="仿宋_GB2312"/>
          <w:color w:val="auto"/>
          <w:sz w:val="32"/>
          <w:szCs w:val="32"/>
        </w:rPr>
      </w:pPr>
      <w:r>
        <w:rPr>
          <w:rFonts w:hint="eastAsia" w:ascii="楷体" w:hAnsi="楷体" w:eastAsia="楷体"/>
          <w:b/>
          <w:color w:val="auto"/>
          <w:sz w:val="32"/>
          <w:szCs w:val="32"/>
        </w:rPr>
        <w:t>第二条</w:t>
      </w:r>
      <w:r>
        <w:rPr>
          <w:rFonts w:hint="eastAsia" w:ascii="仿宋_GB2312" w:eastAsia="仿宋_GB2312"/>
          <w:color w:val="auto"/>
          <w:sz w:val="32"/>
          <w:szCs w:val="32"/>
        </w:rPr>
        <w:t xml:space="preserve">  本市开展科技发展规划编制，各类科技计划项目立项评审、验收及绩效评价，创新平台建设评估、咨询，创新团队、人才评价等科技创新活动中需要使用专家库的，适用本办法。</w:t>
      </w:r>
    </w:p>
    <w:p w14:paraId="4A8EBFA0">
      <w:pPr>
        <w:ind w:firstLine="643" w:firstLineChars="200"/>
        <w:rPr>
          <w:rFonts w:ascii="仿宋_GB2312" w:eastAsia="仿宋_GB2312"/>
          <w:color w:val="auto"/>
          <w:sz w:val="32"/>
          <w:szCs w:val="32"/>
        </w:rPr>
      </w:pPr>
      <w:r>
        <w:rPr>
          <w:rFonts w:hint="eastAsia" w:ascii="楷体" w:hAnsi="楷体" w:eastAsia="楷体"/>
          <w:b/>
          <w:color w:val="auto"/>
          <w:sz w:val="32"/>
          <w:szCs w:val="32"/>
        </w:rPr>
        <w:t>第三条</w:t>
      </w:r>
      <w:r>
        <w:rPr>
          <w:rFonts w:hint="eastAsia" w:ascii="仿宋_GB2312" w:eastAsia="仿宋_GB2312"/>
          <w:color w:val="auto"/>
          <w:sz w:val="32"/>
          <w:szCs w:val="32"/>
        </w:rPr>
        <w:t xml:space="preserve">  科技专家来源于高等院校、科研院所、政府机关、企事业单位和社会组织等，具有较强的专业知识和实践经验，在所从事的领域具有一定的权威性和影响力，熟悉国家、省和市科技创新政策。专家主要分为技术专家、管理专家和经济专家三大类。</w:t>
      </w:r>
    </w:p>
    <w:p w14:paraId="0E5D89B0">
      <w:pPr>
        <w:ind w:firstLine="643" w:firstLineChars="200"/>
        <w:rPr>
          <w:rFonts w:ascii="仿宋_GB2312" w:eastAsia="仿宋_GB2312"/>
          <w:color w:val="auto"/>
          <w:sz w:val="32"/>
          <w:szCs w:val="32"/>
        </w:rPr>
      </w:pPr>
      <w:r>
        <w:rPr>
          <w:rFonts w:hint="eastAsia" w:ascii="楷体" w:hAnsi="楷体" w:eastAsia="楷体"/>
          <w:b/>
          <w:color w:val="auto"/>
          <w:sz w:val="32"/>
          <w:szCs w:val="32"/>
        </w:rPr>
        <w:t>第四条</w:t>
      </w:r>
      <w:r>
        <w:rPr>
          <w:rFonts w:hint="eastAsia" w:ascii="仿宋_GB2312" w:eastAsia="仿宋_GB2312"/>
          <w:b/>
          <w:color w:val="auto"/>
          <w:sz w:val="32"/>
          <w:szCs w:val="32"/>
        </w:rPr>
        <w:t xml:space="preserve"> </w:t>
      </w:r>
      <w:r>
        <w:rPr>
          <w:rFonts w:hint="eastAsia" w:ascii="仿宋_GB2312" w:eastAsia="仿宋_GB2312"/>
          <w:color w:val="auto"/>
          <w:sz w:val="32"/>
          <w:szCs w:val="32"/>
        </w:rPr>
        <w:t xml:space="preserve"> 专家库由市科技局组织建设和管理。委托淮南市科学技术发展研究中心承担专家库维护与运行，</w:t>
      </w:r>
      <w:r>
        <w:rPr>
          <w:rFonts w:hint="eastAsia" w:ascii="仿宋_GB2312" w:eastAsia="仿宋_GB2312"/>
          <w:color w:val="auto"/>
          <w:sz w:val="32"/>
          <w:szCs w:val="32"/>
          <w:lang w:eastAsia="zh-CN"/>
        </w:rPr>
        <w:t>开展专家库的使用与操作</w:t>
      </w:r>
      <w:r>
        <w:rPr>
          <w:rFonts w:hint="eastAsia" w:ascii="仿宋_GB2312" w:eastAsia="仿宋_GB2312"/>
          <w:color w:val="auto"/>
          <w:sz w:val="32"/>
          <w:szCs w:val="32"/>
        </w:rPr>
        <w:t>。专家库建设、运行维护支出、专家使用咨询费从市科技局科技专项管理经费中列支保障。</w:t>
      </w:r>
    </w:p>
    <w:p w14:paraId="010F9EB6">
      <w:pPr>
        <w:ind w:firstLine="640" w:firstLineChars="200"/>
        <w:jc w:val="center"/>
        <w:rPr>
          <w:rFonts w:ascii="黑体" w:hAnsi="黑体" w:eastAsia="黑体"/>
          <w:color w:val="auto"/>
          <w:sz w:val="32"/>
          <w:szCs w:val="32"/>
        </w:rPr>
      </w:pPr>
      <w:r>
        <w:rPr>
          <w:rFonts w:hint="eastAsia" w:ascii="黑体" w:hAnsi="黑体" w:eastAsia="黑体"/>
          <w:color w:val="auto"/>
          <w:sz w:val="32"/>
          <w:szCs w:val="32"/>
        </w:rPr>
        <w:t>第二章   专家库建设</w:t>
      </w:r>
    </w:p>
    <w:p w14:paraId="00776EE9">
      <w:pPr>
        <w:ind w:firstLine="643" w:firstLineChars="200"/>
        <w:rPr>
          <w:rFonts w:ascii="仿宋_GB2312" w:eastAsia="仿宋_GB2312"/>
          <w:color w:val="auto"/>
          <w:sz w:val="32"/>
          <w:szCs w:val="32"/>
        </w:rPr>
      </w:pPr>
      <w:r>
        <w:rPr>
          <w:rFonts w:hint="eastAsia" w:ascii="楷体" w:hAnsi="楷体" w:eastAsia="楷体"/>
          <w:b/>
          <w:color w:val="auto"/>
          <w:sz w:val="32"/>
          <w:szCs w:val="32"/>
        </w:rPr>
        <w:t xml:space="preserve">第五条 </w:t>
      </w:r>
      <w:r>
        <w:rPr>
          <w:rFonts w:hint="eastAsia" w:ascii="仿宋_GB2312" w:eastAsia="仿宋_GB2312"/>
          <w:color w:val="auto"/>
          <w:sz w:val="32"/>
          <w:szCs w:val="32"/>
        </w:rPr>
        <w:t xml:space="preserve"> 专家库建设实行公开征集、遴选入库、专业分组、规范使用、信用监督、动态管理的原则。</w:t>
      </w:r>
    </w:p>
    <w:p w14:paraId="53AAA3A2">
      <w:pPr>
        <w:ind w:left="0" w:leftChars="0" w:firstLine="643" w:firstLineChars="200"/>
        <w:rPr>
          <w:rFonts w:ascii="仿宋_GB2312" w:eastAsia="仿宋_GB2312"/>
          <w:color w:val="auto"/>
          <w:sz w:val="32"/>
          <w:szCs w:val="32"/>
        </w:rPr>
      </w:pPr>
      <w:r>
        <w:rPr>
          <w:rFonts w:hint="eastAsia" w:ascii="楷体" w:hAnsi="楷体" w:eastAsia="楷体"/>
          <w:b/>
          <w:color w:val="auto"/>
          <w:sz w:val="32"/>
          <w:szCs w:val="32"/>
        </w:rPr>
        <w:t>第六条</w:t>
      </w:r>
      <w:r>
        <w:rPr>
          <w:rFonts w:hint="eastAsia" w:ascii="仿宋_GB2312" w:eastAsia="仿宋_GB2312"/>
          <w:b/>
          <w:color w:val="auto"/>
          <w:sz w:val="32"/>
          <w:szCs w:val="32"/>
        </w:rPr>
        <w:t xml:space="preserve"> </w:t>
      </w:r>
      <w:r>
        <w:rPr>
          <w:rFonts w:hint="eastAsia" w:ascii="仿宋_GB2312" w:eastAsia="仿宋_GB2312"/>
          <w:color w:val="auto"/>
          <w:sz w:val="32"/>
          <w:szCs w:val="32"/>
        </w:rPr>
        <w:t xml:space="preserve"> 专家征集由市科技局公开组织，采用单位推荐、个人自荐和定向邀请三种方式。</w:t>
      </w:r>
    </w:p>
    <w:p w14:paraId="217D17A6">
      <w:pPr>
        <w:ind w:firstLine="643" w:firstLineChars="200"/>
        <w:rPr>
          <w:rFonts w:ascii="仿宋_GB2312" w:eastAsia="仿宋_GB2312"/>
          <w:color w:val="auto"/>
          <w:sz w:val="32"/>
          <w:szCs w:val="32"/>
        </w:rPr>
      </w:pPr>
      <w:r>
        <w:rPr>
          <w:rFonts w:hint="eastAsia" w:ascii="楷体" w:hAnsi="楷体" w:eastAsia="楷体"/>
          <w:b/>
          <w:color w:val="auto"/>
          <w:sz w:val="32"/>
          <w:szCs w:val="32"/>
        </w:rPr>
        <w:t>第七条</w:t>
      </w:r>
      <w:r>
        <w:rPr>
          <w:rFonts w:hint="eastAsia" w:ascii="仿宋_GB2312" w:eastAsia="仿宋_GB2312"/>
          <w:color w:val="auto"/>
          <w:sz w:val="32"/>
          <w:szCs w:val="32"/>
        </w:rPr>
        <w:t xml:space="preserve">  入库专家的基本条件：</w:t>
      </w:r>
    </w:p>
    <w:p w14:paraId="7576404B">
      <w:pPr>
        <w:ind w:firstLine="640" w:firstLineChars="200"/>
        <w:rPr>
          <w:rFonts w:ascii="仿宋_GB2312" w:eastAsia="仿宋_GB2312"/>
          <w:color w:val="auto"/>
          <w:sz w:val="32"/>
          <w:szCs w:val="32"/>
        </w:rPr>
      </w:pPr>
      <w:r>
        <w:rPr>
          <w:rFonts w:hint="eastAsia" w:ascii="仿宋_GB2312" w:eastAsia="仿宋_GB2312"/>
          <w:color w:val="auto"/>
          <w:sz w:val="32"/>
          <w:szCs w:val="32"/>
        </w:rPr>
        <w:t>（一）公正诚信，廉洁自律。具有良好的科研信用和职业道德，工作责任心强，能够以严谨的科学精神，客观、公正、实事求是地开展各项评价、咨询工作；</w:t>
      </w:r>
    </w:p>
    <w:p w14:paraId="31FF9EFD">
      <w:pPr>
        <w:ind w:firstLine="640" w:firstLineChars="200"/>
        <w:rPr>
          <w:rFonts w:ascii="仿宋_GB2312" w:eastAsia="仿宋_GB2312"/>
          <w:color w:val="auto"/>
          <w:sz w:val="32"/>
          <w:szCs w:val="32"/>
        </w:rPr>
      </w:pPr>
      <w:r>
        <w:rPr>
          <w:rFonts w:hint="eastAsia" w:ascii="仿宋_GB2312" w:eastAsia="仿宋_GB2312"/>
          <w:color w:val="auto"/>
          <w:sz w:val="32"/>
          <w:szCs w:val="32"/>
        </w:rPr>
        <w:t>（二）具有较高专业水平和实践经验，熟悉本专业领域国内技术发展的状况，对国家方针、产业政策、行业发展方向有较为全面和深入的了解；</w:t>
      </w:r>
    </w:p>
    <w:p w14:paraId="75669EE0">
      <w:pPr>
        <w:ind w:firstLine="640" w:firstLineChars="200"/>
        <w:rPr>
          <w:rFonts w:ascii="仿宋_GB2312" w:eastAsia="仿宋_GB2312"/>
          <w:color w:val="auto"/>
          <w:sz w:val="32"/>
          <w:szCs w:val="32"/>
        </w:rPr>
      </w:pPr>
      <w:r>
        <w:rPr>
          <w:rFonts w:hint="eastAsia" w:ascii="仿宋_GB2312" w:eastAsia="仿宋_GB2312"/>
          <w:color w:val="auto"/>
          <w:sz w:val="32"/>
          <w:szCs w:val="32"/>
        </w:rPr>
        <w:t>（三）从事所属领域或行业专业技术工作满5年以上。技术专家具有副高及以上职称；</w:t>
      </w:r>
    </w:p>
    <w:p w14:paraId="53DA6D72">
      <w:pPr>
        <w:ind w:firstLine="640" w:firstLineChars="200"/>
        <w:rPr>
          <w:rFonts w:ascii="仿宋_GB2312" w:eastAsia="仿宋_GB2312"/>
          <w:color w:val="auto"/>
          <w:sz w:val="32"/>
          <w:szCs w:val="32"/>
        </w:rPr>
      </w:pPr>
      <w:r>
        <w:rPr>
          <w:rFonts w:hint="eastAsia" w:ascii="仿宋_GB2312" w:eastAsia="仿宋_GB2312"/>
          <w:color w:val="auto"/>
          <w:sz w:val="32"/>
          <w:szCs w:val="32"/>
        </w:rPr>
        <w:t>（四）身体健康，年龄原则上不超过6</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周岁。无不良科研信用记录，有足够的时间和精力完成评审、咨询等科技服务工作。</w:t>
      </w:r>
    </w:p>
    <w:p w14:paraId="41C3C5ED">
      <w:pPr>
        <w:ind w:firstLine="643" w:firstLineChars="200"/>
        <w:rPr>
          <w:rFonts w:ascii="仿宋_GB2312" w:eastAsia="仿宋_GB2312"/>
          <w:color w:val="auto"/>
          <w:sz w:val="32"/>
          <w:szCs w:val="32"/>
        </w:rPr>
      </w:pPr>
      <w:r>
        <w:rPr>
          <w:rFonts w:hint="eastAsia" w:ascii="楷体" w:hAnsi="楷体" w:eastAsia="楷体"/>
          <w:b/>
          <w:color w:val="auto"/>
          <w:sz w:val="32"/>
          <w:szCs w:val="32"/>
        </w:rPr>
        <w:t>第八条</w:t>
      </w:r>
      <w:r>
        <w:rPr>
          <w:rFonts w:hint="eastAsia" w:ascii="仿宋_GB2312" w:eastAsia="仿宋_GB2312"/>
          <w:color w:val="auto"/>
          <w:sz w:val="32"/>
          <w:szCs w:val="32"/>
        </w:rPr>
        <w:t xml:space="preserve">  专家的申报应当填写《淮南市科技专家申请表》，并提供以下材料：</w:t>
      </w:r>
    </w:p>
    <w:p w14:paraId="127CDE47">
      <w:pPr>
        <w:ind w:firstLine="640" w:firstLineChars="200"/>
        <w:rPr>
          <w:rFonts w:ascii="仿宋_GB2312" w:eastAsia="仿宋_GB2312"/>
          <w:color w:val="auto"/>
          <w:sz w:val="32"/>
          <w:szCs w:val="32"/>
        </w:rPr>
      </w:pPr>
      <w:r>
        <w:rPr>
          <w:rFonts w:hint="eastAsia" w:ascii="仿宋_GB2312" w:eastAsia="仿宋_GB2312"/>
          <w:color w:val="auto"/>
          <w:sz w:val="32"/>
          <w:szCs w:val="32"/>
        </w:rPr>
        <w:t>（一）近5年从事专业工作的简历证明材料；</w:t>
      </w:r>
    </w:p>
    <w:p w14:paraId="4C73F4F3">
      <w:pPr>
        <w:ind w:firstLine="640" w:firstLineChars="200"/>
        <w:rPr>
          <w:rFonts w:ascii="仿宋_GB2312" w:eastAsia="仿宋_GB2312"/>
          <w:color w:val="auto"/>
          <w:sz w:val="32"/>
          <w:szCs w:val="32"/>
        </w:rPr>
      </w:pPr>
      <w:r>
        <w:rPr>
          <w:rFonts w:hint="eastAsia" w:ascii="仿宋_GB2312" w:eastAsia="仿宋_GB2312"/>
          <w:color w:val="auto"/>
          <w:sz w:val="32"/>
          <w:szCs w:val="32"/>
        </w:rPr>
        <w:t>（二）学历证书及技术职称、职业资格证书（复印件）；</w:t>
      </w:r>
    </w:p>
    <w:p w14:paraId="3279973C">
      <w:pPr>
        <w:ind w:firstLine="640" w:firstLineChars="200"/>
        <w:rPr>
          <w:rFonts w:ascii="仿宋_GB2312" w:eastAsia="仿宋_GB2312"/>
          <w:color w:val="auto"/>
          <w:sz w:val="32"/>
          <w:szCs w:val="32"/>
        </w:rPr>
      </w:pPr>
      <w:r>
        <w:rPr>
          <w:rFonts w:hint="eastAsia" w:ascii="仿宋_GB2312" w:eastAsia="仿宋_GB2312"/>
          <w:color w:val="auto"/>
          <w:sz w:val="32"/>
          <w:szCs w:val="32"/>
        </w:rPr>
        <w:t>（三）个人研究成果及工作成就证明材料；</w:t>
      </w:r>
    </w:p>
    <w:p w14:paraId="75A0BAA5">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（四）证明本人身份的有效证件（复印件）；</w:t>
      </w:r>
    </w:p>
    <w:p w14:paraId="7D4B8591">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（五）本人所在单位或组织出具的推荐意见。</w:t>
      </w:r>
    </w:p>
    <w:p w14:paraId="19B3246F">
      <w:pPr>
        <w:ind w:firstLine="643" w:firstLineChars="200"/>
        <w:rPr>
          <w:color w:val="auto"/>
        </w:rPr>
      </w:pPr>
      <w:r>
        <w:rPr>
          <w:rFonts w:hint="eastAsia" w:ascii="楷体" w:hAnsi="楷体" w:eastAsia="楷体"/>
          <w:b/>
          <w:color w:val="auto"/>
          <w:sz w:val="32"/>
          <w:szCs w:val="32"/>
        </w:rPr>
        <w:t>第九条</w:t>
      </w:r>
      <w:r>
        <w:rPr>
          <w:rFonts w:hint="eastAsia" w:ascii="仿宋_GB2312" w:eastAsia="仿宋_GB2312"/>
          <w:color w:val="auto"/>
          <w:sz w:val="32"/>
          <w:szCs w:val="32"/>
        </w:rPr>
        <w:t xml:space="preserve">  由淮南市科技局对专家库申报人选进行形式审核，经审核通过的专家予以入库，结果向社会公布。</w:t>
      </w:r>
    </w:p>
    <w:p w14:paraId="34E4A3B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rPr>
          <w:rFonts w:hint="eastAsia" w:ascii="仿宋_GB2312" w:eastAsia="仿宋_GB2312" w:hAnsiTheme="minorHAnsi" w:cstheme="minorBidi"/>
          <w:color w:val="auto"/>
          <w:kern w:val="2"/>
          <w:sz w:val="32"/>
          <w:szCs w:val="32"/>
          <w:lang w:val="en-US" w:eastAsia="zh-CN" w:bidi="ar-SA"/>
        </w:rPr>
      </w:pPr>
      <w:r>
        <w:rPr>
          <w:rFonts w:hint="eastAsia" w:ascii="仿宋_GB2312" w:eastAsia="仿宋_GB2312" w:hAnsiTheme="minorHAnsi" w:cstheme="minorBidi"/>
          <w:color w:val="auto"/>
          <w:kern w:val="2"/>
          <w:sz w:val="32"/>
          <w:szCs w:val="32"/>
          <w:lang w:val="en-US" w:eastAsia="zh-CN" w:bidi="ar-SA"/>
        </w:rPr>
        <w:t>（一）</w:t>
      </w:r>
      <w:r>
        <w:rPr>
          <w:rFonts w:hint="default" w:ascii="仿宋_GB2312" w:eastAsia="仿宋_GB2312" w:hAnsiTheme="minorHAnsi" w:cstheme="minorBidi"/>
          <w:color w:val="auto"/>
          <w:kern w:val="2"/>
          <w:sz w:val="32"/>
          <w:szCs w:val="32"/>
          <w:lang w:val="en-US" w:eastAsia="zh-CN" w:bidi="ar-SA"/>
        </w:rPr>
        <w:t>在</w:t>
      </w:r>
      <w:r>
        <w:rPr>
          <w:rFonts w:hint="eastAsia" w:ascii="仿宋_GB2312" w:eastAsia="仿宋_GB2312" w:hAnsiTheme="minorHAnsi" w:cstheme="minorBidi"/>
          <w:color w:val="auto"/>
          <w:kern w:val="2"/>
          <w:sz w:val="32"/>
          <w:szCs w:val="32"/>
          <w:lang w:val="en-US" w:eastAsia="zh-CN" w:bidi="ar-SA"/>
        </w:rPr>
        <w:t>淮南市科技局</w:t>
      </w:r>
      <w:r>
        <w:rPr>
          <w:rFonts w:hint="default" w:ascii="仿宋_GB2312" w:eastAsia="仿宋_GB2312" w:hAnsiTheme="minorHAnsi" w:cstheme="minorBidi"/>
          <w:color w:val="auto"/>
          <w:kern w:val="2"/>
          <w:sz w:val="32"/>
          <w:szCs w:val="32"/>
          <w:lang w:val="en-US" w:eastAsia="zh-CN" w:bidi="ar-SA"/>
        </w:rPr>
        <w:t>门户网站公开征集专家。</w:t>
      </w:r>
    </w:p>
    <w:p w14:paraId="6A718E8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rPr>
          <w:rFonts w:hint="eastAsia" w:ascii="仿宋_GB2312" w:eastAsia="仿宋_GB2312" w:hAnsiTheme="minorHAnsi" w:cstheme="minorBidi"/>
          <w:color w:val="auto"/>
          <w:kern w:val="2"/>
          <w:sz w:val="32"/>
          <w:szCs w:val="32"/>
          <w:lang w:val="en-US" w:eastAsia="zh-CN" w:bidi="ar-SA"/>
        </w:rPr>
      </w:pPr>
      <w:r>
        <w:rPr>
          <w:rFonts w:hint="eastAsia" w:ascii="仿宋_GB2312" w:eastAsia="仿宋_GB2312" w:hAnsiTheme="minorHAnsi" w:cstheme="minorBidi"/>
          <w:color w:val="auto"/>
          <w:kern w:val="2"/>
          <w:sz w:val="32"/>
          <w:szCs w:val="32"/>
          <w:lang w:val="en-US" w:eastAsia="zh-CN" w:bidi="ar-SA"/>
        </w:rPr>
        <w:t>（二）</w:t>
      </w:r>
      <w:r>
        <w:rPr>
          <w:rFonts w:hint="default" w:ascii="仿宋_GB2312" w:eastAsia="仿宋_GB2312" w:hAnsiTheme="minorHAnsi" w:cstheme="minorBidi"/>
          <w:color w:val="auto"/>
          <w:kern w:val="2"/>
          <w:sz w:val="32"/>
          <w:szCs w:val="32"/>
          <w:lang w:val="en-US" w:eastAsia="zh-CN" w:bidi="ar-SA"/>
        </w:rPr>
        <w:t>审核。</w:t>
      </w:r>
      <w:r>
        <w:rPr>
          <w:rFonts w:hint="eastAsia" w:ascii="仿宋_GB2312" w:eastAsia="仿宋_GB2312" w:hAnsiTheme="minorHAnsi" w:cstheme="minorBidi"/>
          <w:color w:val="auto"/>
          <w:kern w:val="2"/>
          <w:sz w:val="32"/>
          <w:szCs w:val="32"/>
          <w:lang w:val="en-US" w:eastAsia="zh-CN" w:bidi="ar-SA"/>
        </w:rPr>
        <w:t>市科技发展研究中心</w:t>
      </w:r>
      <w:r>
        <w:rPr>
          <w:rFonts w:hint="default" w:ascii="仿宋_GB2312" w:eastAsia="仿宋_GB2312" w:hAnsiTheme="minorHAnsi" w:cstheme="minorBidi"/>
          <w:color w:val="auto"/>
          <w:kern w:val="2"/>
          <w:sz w:val="32"/>
          <w:szCs w:val="32"/>
          <w:lang w:val="en-US" w:eastAsia="zh-CN" w:bidi="ar-SA"/>
        </w:rPr>
        <w:t>按照技术领域采用常年与定期集中相结合的方式，对申请入库专家的相关资料进行初核，提出拟入库专家名单，经</w:t>
      </w:r>
      <w:r>
        <w:rPr>
          <w:rFonts w:hint="eastAsia" w:ascii="仿宋_GB2312" w:eastAsia="仿宋_GB2312" w:hAnsiTheme="minorHAnsi" w:cstheme="minorBidi"/>
          <w:color w:val="auto"/>
          <w:kern w:val="2"/>
          <w:sz w:val="32"/>
          <w:szCs w:val="32"/>
          <w:lang w:val="en-US" w:eastAsia="zh-CN" w:bidi="ar-SA"/>
        </w:rPr>
        <w:t>市科技局规划科</w:t>
      </w:r>
      <w:r>
        <w:rPr>
          <w:rFonts w:hint="default" w:ascii="仿宋_GB2312" w:eastAsia="仿宋_GB2312" w:hAnsiTheme="minorHAnsi" w:cstheme="minorBidi"/>
          <w:color w:val="auto"/>
          <w:kern w:val="2"/>
          <w:sz w:val="32"/>
          <w:szCs w:val="32"/>
          <w:lang w:val="en-US" w:eastAsia="zh-CN" w:bidi="ar-SA"/>
        </w:rPr>
        <w:t>核实后报</w:t>
      </w:r>
      <w:r>
        <w:rPr>
          <w:rFonts w:hint="eastAsia" w:ascii="仿宋_GB2312" w:eastAsia="仿宋_GB2312" w:hAnsiTheme="minorHAnsi" w:cstheme="minorBidi"/>
          <w:color w:val="auto"/>
          <w:kern w:val="2"/>
          <w:sz w:val="32"/>
          <w:szCs w:val="32"/>
          <w:lang w:val="en-US" w:eastAsia="zh-CN" w:bidi="ar-SA"/>
        </w:rPr>
        <w:t>局</w:t>
      </w:r>
      <w:r>
        <w:rPr>
          <w:rFonts w:hint="default" w:ascii="仿宋_GB2312" w:eastAsia="仿宋_GB2312" w:hAnsiTheme="minorHAnsi" w:cstheme="minorBidi"/>
          <w:color w:val="auto"/>
          <w:kern w:val="2"/>
          <w:sz w:val="32"/>
          <w:szCs w:val="32"/>
          <w:lang w:val="en-US" w:eastAsia="zh-CN" w:bidi="ar-SA"/>
        </w:rPr>
        <w:t>领导审核。</w:t>
      </w:r>
    </w:p>
    <w:p w14:paraId="4051425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rPr>
          <w:rFonts w:hint="eastAsia" w:ascii="仿宋_GB2312" w:eastAsia="仿宋_GB2312" w:hAnsiTheme="minorHAnsi" w:cstheme="minorBidi"/>
          <w:color w:val="auto"/>
          <w:kern w:val="2"/>
          <w:sz w:val="32"/>
          <w:szCs w:val="32"/>
          <w:lang w:val="en-US" w:eastAsia="zh-CN" w:bidi="ar-SA"/>
        </w:rPr>
      </w:pPr>
      <w:r>
        <w:rPr>
          <w:rFonts w:hint="eastAsia" w:ascii="仿宋_GB2312" w:eastAsia="仿宋_GB2312" w:hAnsiTheme="minorHAnsi" w:cstheme="minorBidi"/>
          <w:color w:val="auto"/>
          <w:kern w:val="2"/>
          <w:sz w:val="32"/>
          <w:szCs w:val="32"/>
          <w:lang w:val="en-US" w:eastAsia="zh-CN" w:bidi="ar-SA"/>
        </w:rPr>
        <w:t>（三）</w:t>
      </w:r>
      <w:r>
        <w:rPr>
          <w:rFonts w:hint="default" w:ascii="仿宋_GB2312" w:eastAsia="仿宋_GB2312" w:hAnsiTheme="minorHAnsi" w:cstheme="minorBidi"/>
          <w:color w:val="auto"/>
          <w:kern w:val="2"/>
          <w:sz w:val="32"/>
          <w:szCs w:val="32"/>
          <w:lang w:val="en-US" w:eastAsia="zh-CN" w:bidi="ar-SA"/>
        </w:rPr>
        <w:t>公示。</w:t>
      </w:r>
      <w:r>
        <w:rPr>
          <w:rFonts w:hint="eastAsia" w:ascii="仿宋_GB2312" w:eastAsia="仿宋_GB2312" w:hAnsiTheme="minorHAnsi" w:cstheme="minorBidi"/>
          <w:color w:val="auto"/>
          <w:kern w:val="2"/>
          <w:sz w:val="32"/>
          <w:szCs w:val="32"/>
          <w:lang w:val="en-US" w:eastAsia="zh-CN" w:bidi="ar-SA"/>
        </w:rPr>
        <w:t>市科技局</w:t>
      </w:r>
      <w:r>
        <w:rPr>
          <w:rFonts w:hint="default" w:ascii="仿宋_GB2312" w:eastAsia="仿宋_GB2312" w:hAnsiTheme="minorHAnsi" w:cstheme="minorBidi"/>
          <w:color w:val="auto"/>
          <w:kern w:val="2"/>
          <w:sz w:val="32"/>
          <w:szCs w:val="32"/>
          <w:lang w:val="en-US" w:eastAsia="zh-CN" w:bidi="ar-SA"/>
        </w:rPr>
        <w:t>将拟入库专家名单在门户网站予以公示，公示期7天。</w:t>
      </w:r>
    </w:p>
    <w:p w14:paraId="409CDAF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rPr>
          <w:rFonts w:hint="eastAsia" w:ascii="仿宋_GB2312" w:eastAsia="仿宋_GB2312" w:hAnsiTheme="minorHAnsi" w:cstheme="minorBidi"/>
          <w:color w:val="auto"/>
          <w:kern w:val="2"/>
          <w:sz w:val="32"/>
          <w:szCs w:val="32"/>
          <w:lang w:val="en-US" w:eastAsia="zh-CN" w:bidi="ar-SA"/>
        </w:rPr>
      </w:pPr>
      <w:r>
        <w:rPr>
          <w:rFonts w:hint="default" w:ascii="仿宋_GB2312" w:eastAsia="仿宋_GB2312" w:hAnsiTheme="minorHAnsi" w:cstheme="minorBidi"/>
          <w:color w:val="auto"/>
          <w:kern w:val="2"/>
          <w:sz w:val="32"/>
          <w:szCs w:val="32"/>
          <w:lang w:val="en-US" w:eastAsia="zh-CN" w:bidi="ar-SA"/>
        </w:rPr>
        <w:t>对公示的专家名单有异议的，可在公示期内以书面形式向</w:t>
      </w:r>
      <w:r>
        <w:rPr>
          <w:rFonts w:hint="eastAsia" w:ascii="仿宋_GB2312" w:eastAsia="仿宋_GB2312" w:hAnsiTheme="minorHAnsi" w:cstheme="minorBidi"/>
          <w:color w:val="auto"/>
          <w:kern w:val="2"/>
          <w:sz w:val="32"/>
          <w:szCs w:val="32"/>
          <w:lang w:val="en-US" w:eastAsia="zh-CN" w:bidi="ar-SA"/>
        </w:rPr>
        <w:t>市科技局</w:t>
      </w:r>
      <w:r>
        <w:rPr>
          <w:rFonts w:hint="default" w:ascii="仿宋_GB2312" w:eastAsia="仿宋_GB2312" w:hAnsiTheme="minorHAnsi" w:cstheme="minorBidi"/>
          <w:color w:val="auto"/>
          <w:kern w:val="2"/>
          <w:sz w:val="32"/>
          <w:szCs w:val="32"/>
          <w:lang w:val="en-US" w:eastAsia="zh-CN" w:bidi="ar-SA"/>
        </w:rPr>
        <w:t>实名反映。</w:t>
      </w:r>
      <w:r>
        <w:rPr>
          <w:rFonts w:hint="eastAsia" w:ascii="仿宋_GB2312" w:eastAsia="仿宋_GB2312" w:hAnsiTheme="minorHAnsi" w:cstheme="minorBidi"/>
          <w:color w:val="auto"/>
          <w:kern w:val="2"/>
          <w:sz w:val="32"/>
          <w:szCs w:val="32"/>
          <w:lang w:val="en-US" w:eastAsia="zh-CN" w:bidi="ar-SA"/>
        </w:rPr>
        <w:t>市科技局</w:t>
      </w:r>
      <w:r>
        <w:rPr>
          <w:rFonts w:hint="default" w:ascii="仿宋_GB2312" w:eastAsia="仿宋_GB2312" w:hAnsiTheme="minorHAnsi" w:cstheme="minorBidi"/>
          <w:color w:val="auto"/>
          <w:kern w:val="2"/>
          <w:sz w:val="32"/>
          <w:szCs w:val="32"/>
          <w:lang w:val="en-US" w:eastAsia="zh-CN" w:bidi="ar-SA"/>
        </w:rPr>
        <w:t>在异议受理之日起15个工作日内对异议进行核实，做出处理决定，并书面告知异议申请人和专家本人。</w:t>
      </w:r>
    </w:p>
    <w:p w14:paraId="05CF84F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rPr>
          <w:rFonts w:hint="eastAsia" w:ascii="仿宋_GB2312" w:eastAsia="仿宋_GB2312" w:hAnsiTheme="minorHAnsi" w:cstheme="minorBidi"/>
          <w:color w:val="auto"/>
          <w:kern w:val="2"/>
          <w:sz w:val="32"/>
          <w:szCs w:val="32"/>
          <w:lang w:val="en-US" w:eastAsia="zh-CN" w:bidi="ar-SA"/>
        </w:rPr>
      </w:pPr>
      <w:r>
        <w:rPr>
          <w:rFonts w:hint="default" w:ascii="仿宋_GB2312" w:eastAsia="仿宋_GB2312" w:hAnsiTheme="minorHAnsi" w:cstheme="minorBidi"/>
          <w:color w:val="auto"/>
          <w:kern w:val="2"/>
          <w:sz w:val="32"/>
          <w:szCs w:val="32"/>
          <w:lang w:val="en-US" w:eastAsia="zh-CN" w:bidi="ar-SA"/>
        </w:rPr>
        <w:t>专家公示有异议且经核实存在所反映问题的，取消专家入库资格。逾期或匿名异议不予受理。</w:t>
      </w:r>
    </w:p>
    <w:p w14:paraId="304F778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rPr>
          <w:rFonts w:hint="default" w:ascii="仿宋_GB2312" w:eastAsia="仿宋_GB2312" w:hAnsiTheme="minorHAnsi" w:cstheme="minorBidi"/>
          <w:color w:val="auto"/>
          <w:kern w:val="2"/>
          <w:sz w:val="32"/>
          <w:szCs w:val="32"/>
          <w:lang w:val="en-US" w:eastAsia="zh-CN" w:bidi="ar-SA"/>
        </w:rPr>
      </w:pPr>
      <w:r>
        <w:rPr>
          <w:rFonts w:hint="eastAsia" w:ascii="仿宋_GB2312" w:eastAsia="仿宋_GB2312" w:hAnsiTheme="minorHAnsi" w:cstheme="minorBidi"/>
          <w:color w:val="auto"/>
          <w:kern w:val="2"/>
          <w:sz w:val="32"/>
          <w:szCs w:val="32"/>
          <w:lang w:val="en-US" w:eastAsia="zh-CN" w:bidi="ar-SA"/>
        </w:rPr>
        <w:t>（四）</w:t>
      </w:r>
      <w:r>
        <w:rPr>
          <w:rFonts w:hint="default" w:ascii="仿宋_GB2312" w:eastAsia="仿宋_GB2312" w:hAnsiTheme="minorHAnsi" w:cstheme="minorBidi"/>
          <w:color w:val="auto"/>
          <w:kern w:val="2"/>
          <w:sz w:val="32"/>
          <w:szCs w:val="32"/>
          <w:lang w:val="en-US" w:eastAsia="zh-CN" w:bidi="ar-SA"/>
        </w:rPr>
        <w:t>确因工作要求需专家紧急入库的，</w:t>
      </w:r>
      <w:r>
        <w:rPr>
          <w:rFonts w:hint="eastAsia" w:ascii="仿宋_GB2312" w:eastAsia="仿宋_GB2312" w:hAnsiTheme="minorHAnsi" w:cstheme="minorBidi"/>
          <w:color w:val="auto"/>
          <w:kern w:val="2"/>
          <w:sz w:val="32"/>
          <w:szCs w:val="32"/>
          <w:lang w:val="en-US" w:eastAsia="zh-CN" w:bidi="ar-SA"/>
        </w:rPr>
        <w:t>市科技局</w:t>
      </w:r>
      <w:r>
        <w:rPr>
          <w:rFonts w:hint="default" w:ascii="仿宋_GB2312" w:eastAsia="仿宋_GB2312" w:hAnsiTheme="minorHAnsi" w:cstheme="minorBidi"/>
          <w:color w:val="auto"/>
          <w:kern w:val="2"/>
          <w:sz w:val="32"/>
          <w:szCs w:val="32"/>
          <w:lang w:val="en-US" w:eastAsia="zh-CN" w:bidi="ar-SA"/>
        </w:rPr>
        <w:t>业务</w:t>
      </w:r>
      <w:r>
        <w:rPr>
          <w:rFonts w:hint="eastAsia" w:ascii="仿宋_GB2312" w:eastAsia="仿宋_GB2312" w:hAnsiTheme="minorHAnsi" w:cstheme="minorBidi"/>
          <w:color w:val="auto"/>
          <w:kern w:val="2"/>
          <w:sz w:val="32"/>
          <w:szCs w:val="32"/>
          <w:lang w:val="en-US" w:eastAsia="zh-CN" w:bidi="ar-SA"/>
        </w:rPr>
        <w:t>科</w:t>
      </w:r>
      <w:r>
        <w:rPr>
          <w:rFonts w:hint="default" w:ascii="仿宋_GB2312" w:eastAsia="仿宋_GB2312" w:hAnsiTheme="minorHAnsi" w:cstheme="minorBidi"/>
          <w:color w:val="auto"/>
          <w:kern w:val="2"/>
          <w:sz w:val="32"/>
          <w:szCs w:val="32"/>
          <w:lang w:val="en-US" w:eastAsia="zh-CN" w:bidi="ar-SA"/>
        </w:rPr>
        <w:t>室可直接核实并报</w:t>
      </w:r>
      <w:r>
        <w:rPr>
          <w:rFonts w:hint="eastAsia" w:ascii="仿宋_GB2312" w:eastAsia="仿宋_GB2312" w:hAnsiTheme="minorHAnsi" w:cstheme="minorBidi"/>
          <w:color w:val="auto"/>
          <w:kern w:val="2"/>
          <w:sz w:val="32"/>
          <w:szCs w:val="32"/>
          <w:lang w:val="en-US" w:eastAsia="zh-CN" w:bidi="ar-SA"/>
        </w:rPr>
        <w:t>局</w:t>
      </w:r>
      <w:r>
        <w:rPr>
          <w:rFonts w:hint="default" w:ascii="仿宋_GB2312" w:eastAsia="仿宋_GB2312" w:hAnsiTheme="minorHAnsi" w:cstheme="minorBidi"/>
          <w:color w:val="auto"/>
          <w:kern w:val="2"/>
          <w:sz w:val="32"/>
          <w:szCs w:val="32"/>
          <w:lang w:val="en-US" w:eastAsia="zh-CN" w:bidi="ar-SA"/>
        </w:rPr>
        <w:t>领导审核后先行入库，同时进行公示。</w:t>
      </w:r>
    </w:p>
    <w:p w14:paraId="28E459A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rPr>
          <w:rFonts w:hint="eastAsia" w:ascii="仿宋_GB2312" w:eastAsia="仿宋_GB2312" w:hAnsiTheme="minorHAnsi" w:cstheme="minorBidi"/>
          <w:color w:val="auto"/>
          <w:kern w:val="2"/>
          <w:sz w:val="32"/>
          <w:szCs w:val="32"/>
          <w:lang w:val="en-US" w:eastAsia="zh-CN" w:bidi="ar-SA"/>
        </w:rPr>
      </w:pPr>
      <w:r>
        <w:rPr>
          <w:rFonts w:hint="default" w:ascii="仿宋_GB2312" w:eastAsia="仿宋_GB2312" w:hAnsiTheme="minorHAnsi" w:cstheme="minorBidi"/>
          <w:color w:val="auto"/>
          <w:kern w:val="2"/>
          <w:sz w:val="32"/>
          <w:szCs w:val="32"/>
          <w:lang w:val="en-US" w:eastAsia="zh-CN" w:bidi="ar-SA"/>
        </w:rPr>
        <w:t>专家入库申请常年受理。</w:t>
      </w:r>
    </w:p>
    <w:p w14:paraId="12DF2927">
      <w:pPr>
        <w:ind w:firstLine="640" w:firstLineChars="200"/>
        <w:rPr>
          <w:rFonts w:hint="eastAsia" w:ascii="仿宋_GB2312" w:eastAsia="仿宋_GB2312" w:hAnsiTheme="minorHAnsi" w:cstheme="minorBidi"/>
          <w:color w:val="auto"/>
          <w:kern w:val="2"/>
          <w:sz w:val="32"/>
          <w:szCs w:val="32"/>
          <w:lang w:val="en-US" w:eastAsia="zh-CN" w:bidi="ar-SA"/>
        </w:rPr>
      </w:pPr>
    </w:p>
    <w:p w14:paraId="3454978F">
      <w:pPr>
        <w:jc w:val="center"/>
        <w:rPr>
          <w:rFonts w:ascii="黑体" w:hAnsi="黑体" w:eastAsia="黑体"/>
          <w:color w:val="auto"/>
          <w:sz w:val="32"/>
          <w:szCs w:val="32"/>
        </w:rPr>
      </w:pPr>
      <w:r>
        <w:rPr>
          <w:rFonts w:hint="eastAsia" w:ascii="黑体" w:hAnsi="黑体" w:eastAsia="黑体"/>
          <w:color w:val="auto"/>
          <w:sz w:val="32"/>
          <w:szCs w:val="32"/>
        </w:rPr>
        <w:t>第三章  专家的权利和义务</w:t>
      </w:r>
    </w:p>
    <w:p w14:paraId="6FF1B574">
      <w:pPr>
        <w:ind w:firstLine="643" w:firstLineChars="200"/>
        <w:rPr>
          <w:rFonts w:ascii="仿宋_GB2312" w:eastAsia="仿宋_GB2312"/>
          <w:color w:val="auto"/>
          <w:sz w:val="32"/>
          <w:szCs w:val="32"/>
        </w:rPr>
      </w:pPr>
      <w:r>
        <w:rPr>
          <w:rFonts w:hint="eastAsia" w:ascii="楷体" w:hAnsi="楷体" w:eastAsia="楷体"/>
          <w:b/>
          <w:color w:val="auto"/>
          <w:sz w:val="32"/>
          <w:szCs w:val="32"/>
        </w:rPr>
        <w:t xml:space="preserve">第十条 </w:t>
      </w:r>
      <w:r>
        <w:rPr>
          <w:rFonts w:hint="eastAsia" w:ascii="仿宋_GB2312" w:eastAsia="仿宋_GB2312"/>
          <w:color w:val="auto"/>
          <w:sz w:val="32"/>
          <w:szCs w:val="32"/>
        </w:rPr>
        <w:t xml:space="preserve">  专家享有下列权利：</w:t>
      </w:r>
    </w:p>
    <w:p w14:paraId="1F7BEEFA">
      <w:pPr>
        <w:rPr>
          <w:rFonts w:ascii="仿宋_GB2312" w:eastAsia="仿宋_GB2312"/>
          <w:color w:val="auto"/>
          <w:sz w:val="32"/>
          <w:szCs w:val="32"/>
        </w:rPr>
      </w:pPr>
      <w:r>
        <w:rPr>
          <w:rFonts w:hint="eastAsia" w:ascii="仿宋_GB2312" w:eastAsia="仿宋_GB2312"/>
          <w:color w:val="auto"/>
          <w:sz w:val="32"/>
          <w:szCs w:val="32"/>
        </w:rPr>
        <w:t xml:space="preserve">   （一）以个人身份独立提出咨询评价意见和建议，不受任何单位或个人的干预；</w:t>
      </w:r>
    </w:p>
    <w:p w14:paraId="045C9A06">
      <w:pPr>
        <w:ind w:firstLine="630"/>
        <w:rPr>
          <w:rFonts w:ascii="仿宋_GB2312" w:eastAsia="仿宋_GB2312"/>
          <w:color w:val="auto"/>
          <w:sz w:val="32"/>
          <w:szCs w:val="32"/>
        </w:rPr>
      </w:pPr>
      <w:r>
        <w:rPr>
          <w:rFonts w:hint="eastAsia" w:ascii="仿宋_GB2312" w:eastAsia="仿宋_GB2312"/>
          <w:color w:val="auto"/>
          <w:sz w:val="32"/>
          <w:szCs w:val="32"/>
        </w:rPr>
        <w:t>（二）按照有关规定，获得参与咨询评价活动相应的劳动报酬；</w:t>
      </w:r>
    </w:p>
    <w:p w14:paraId="7905636E">
      <w:pPr>
        <w:ind w:firstLine="630"/>
        <w:rPr>
          <w:rFonts w:ascii="仿宋_GB2312" w:eastAsia="仿宋_GB2312"/>
          <w:color w:val="auto"/>
          <w:sz w:val="32"/>
          <w:szCs w:val="32"/>
        </w:rPr>
      </w:pPr>
      <w:r>
        <w:rPr>
          <w:rFonts w:hint="eastAsia" w:ascii="仿宋_GB2312" w:eastAsia="仿宋_GB2312"/>
          <w:color w:val="auto"/>
          <w:sz w:val="32"/>
          <w:szCs w:val="32"/>
        </w:rPr>
        <w:t>（三）对自己不适宜参加的活动可以书面或电话方式申明，有权请辞或拒绝参与；</w:t>
      </w:r>
    </w:p>
    <w:p w14:paraId="47882B1B">
      <w:pPr>
        <w:ind w:firstLine="630"/>
        <w:rPr>
          <w:rFonts w:ascii="仿宋_GB2312" w:eastAsia="仿宋_GB2312"/>
          <w:color w:val="auto"/>
          <w:sz w:val="32"/>
          <w:szCs w:val="32"/>
        </w:rPr>
      </w:pPr>
      <w:r>
        <w:rPr>
          <w:rFonts w:hint="eastAsia" w:ascii="仿宋_GB2312" w:eastAsia="仿宋_GB2312"/>
          <w:color w:val="auto"/>
          <w:sz w:val="32"/>
          <w:szCs w:val="32"/>
        </w:rPr>
        <w:t>（四）可以自愿退出专家库。</w:t>
      </w:r>
    </w:p>
    <w:p w14:paraId="55C03F89">
      <w:pPr>
        <w:ind w:firstLine="630"/>
        <w:rPr>
          <w:rFonts w:ascii="仿宋_GB2312" w:eastAsia="仿宋_GB2312"/>
          <w:color w:val="auto"/>
          <w:sz w:val="32"/>
          <w:szCs w:val="32"/>
        </w:rPr>
      </w:pPr>
      <w:r>
        <w:rPr>
          <w:rFonts w:hint="eastAsia" w:ascii="楷体" w:hAnsi="楷体" w:eastAsia="楷体"/>
          <w:b/>
          <w:color w:val="auto"/>
          <w:sz w:val="32"/>
          <w:szCs w:val="32"/>
        </w:rPr>
        <w:t>第十一条</w:t>
      </w:r>
      <w:r>
        <w:rPr>
          <w:rFonts w:hint="eastAsia" w:ascii="仿宋_GB2312" w:eastAsia="仿宋_GB2312"/>
          <w:color w:val="auto"/>
          <w:sz w:val="32"/>
          <w:szCs w:val="32"/>
        </w:rPr>
        <w:t xml:space="preserve">  专家应履行的义务：</w:t>
      </w:r>
    </w:p>
    <w:p w14:paraId="4AEB91DA">
      <w:pPr>
        <w:ind w:firstLine="630"/>
        <w:rPr>
          <w:rFonts w:ascii="仿宋_GB2312" w:eastAsia="仿宋_GB2312"/>
          <w:color w:val="auto"/>
          <w:sz w:val="32"/>
          <w:szCs w:val="32"/>
        </w:rPr>
      </w:pPr>
      <w:r>
        <w:rPr>
          <w:rFonts w:hint="eastAsia" w:ascii="仿宋_GB2312" w:eastAsia="仿宋_GB2312"/>
          <w:color w:val="auto"/>
          <w:sz w:val="32"/>
          <w:szCs w:val="32"/>
        </w:rPr>
        <w:t>（一）遵守职业道德，科学、公正、公平和客观地进行咨询评价活动；</w:t>
      </w:r>
    </w:p>
    <w:p w14:paraId="2C3895DC">
      <w:pPr>
        <w:ind w:firstLine="630"/>
        <w:rPr>
          <w:rFonts w:ascii="仿宋_GB2312" w:eastAsia="仿宋_GB2312"/>
          <w:color w:val="auto"/>
          <w:sz w:val="32"/>
          <w:szCs w:val="32"/>
        </w:rPr>
      </w:pPr>
      <w:r>
        <w:rPr>
          <w:rFonts w:hint="eastAsia" w:ascii="仿宋_GB2312" w:eastAsia="仿宋_GB2312"/>
          <w:color w:val="auto"/>
          <w:sz w:val="32"/>
          <w:szCs w:val="32"/>
        </w:rPr>
        <w:t>（二）受邀参与各类科技活动时，自觉接受监督和管理；</w:t>
      </w:r>
    </w:p>
    <w:p w14:paraId="7F081591">
      <w:pPr>
        <w:ind w:firstLine="630"/>
        <w:rPr>
          <w:rFonts w:ascii="仿宋_GB2312" w:eastAsia="仿宋_GB2312"/>
          <w:color w:val="auto"/>
          <w:sz w:val="32"/>
          <w:szCs w:val="32"/>
        </w:rPr>
      </w:pPr>
      <w:r>
        <w:rPr>
          <w:rFonts w:hint="eastAsia" w:ascii="仿宋_GB2312" w:eastAsia="仿宋_GB2312"/>
          <w:color w:val="auto"/>
          <w:sz w:val="32"/>
          <w:szCs w:val="32"/>
        </w:rPr>
        <w:t>（三）对所提出的咨询、论证、评价意见或建议承担个人责任；</w:t>
      </w:r>
    </w:p>
    <w:p w14:paraId="7D415C52">
      <w:pPr>
        <w:ind w:firstLine="630"/>
        <w:rPr>
          <w:rFonts w:ascii="仿宋_GB2312" w:eastAsia="仿宋_GB2312"/>
          <w:color w:val="auto"/>
          <w:sz w:val="32"/>
          <w:szCs w:val="32"/>
        </w:rPr>
      </w:pPr>
      <w:r>
        <w:rPr>
          <w:rFonts w:hint="eastAsia" w:ascii="仿宋_GB2312" w:eastAsia="仿宋_GB2312"/>
          <w:color w:val="auto"/>
          <w:sz w:val="32"/>
          <w:szCs w:val="32"/>
        </w:rPr>
        <w:t>（四）应主动申明并回避与专家本人有利益关系的评审、咨询等事项；</w:t>
      </w:r>
    </w:p>
    <w:p w14:paraId="73414F7A">
      <w:pPr>
        <w:ind w:firstLine="630"/>
        <w:rPr>
          <w:rFonts w:hint="eastAsia" w:ascii="仿宋_GB2312" w:eastAsia="仿宋_GB2312"/>
          <w:color w:val="auto"/>
          <w:sz w:val="32"/>
          <w:szCs w:val="32"/>
        </w:rPr>
      </w:pPr>
      <w:r>
        <w:rPr>
          <w:rFonts w:hint="eastAsia" w:ascii="仿宋_GB2312" w:eastAsia="仿宋_GB2312"/>
          <w:color w:val="auto"/>
          <w:sz w:val="32"/>
          <w:szCs w:val="32"/>
        </w:rPr>
        <w:t>（五）对参与咨询评价的事项内容及资料有保密义务，不得泄露相关评审信息。</w:t>
      </w:r>
    </w:p>
    <w:p w14:paraId="4B5BC654">
      <w:pPr>
        <w:keepNext w:val="0"/>
        <w:keepLines w:val="0"/>
        <w:widowControl/>
        <w:suppressLineNumbers w:val="0"/>
        <w:jc w:val="left"/>
        <w:rPr>
          <w:color w:val="auto"/>
        </w:rPr>
      </w:pPr>
    </w:p>
    <w:p w14:paraId="66D97D49">
      <w:pPr>
        <w:ind w:firstLine="630"/>
        <w:jc w:val="center"/>
        <w:rPr>
          <w:rFonts w:ascii="黑体" w:hAnsi="黑体" w:eastAsia="黑体"/>
          <w:color w:val="auto"/>
          <w:sz w:val="32"/>
          <w:szCs w:val="32"/>
        </w:rPr>
      </w:pPr>
      <w:r>
        <w:rPr>
          <w:rFonts w:hint="eastAsia" w:ascii="黑体" w:hAnsi="黑体" w:eastAsia="黑体"/>
          <w:color w:val="auto"/>
          <w:sz w:val="32"/>
          <w:szCs w:val="32"/>
        </w:rPr>
        <w:t>第四章  管理和使用</w:t>
      </w:r>
    </w:p>
    <w:p w14:paraId="6FA8A38D">
      <w:pPr>
        <w:ind w:firstLine="630"/>
        <w:rPr>
          <w:rFonts w:ascii="仿宋_GB2312" w:eastAsia="仿宋_GB2312"/>
          <w:color w:val="auto"/>
          <w:sz w:val="32"/>
          <w:szCs w:val="32"/>
        </w:rPr>
      </w:pPr>
      <w:r>
        <w:rPr>
          <w:rFonts w:hint="eastAsia" w:ascii="楷体" w:hAnsi="楷体" w:eastAsia="楷体"/>
          <w:b/>
          <w:color w:val="auto"/>
          <w:sz w:val="32"/>
          <w:szCs w:val="32"/>
        </w:rPr>
        <w:t>第十二条</w:t>
      </w:r>
      <w:r>
        <w:rPr>
          <w:rFonts w:hint="eastAsia" w:ascii="仿宋_GB2312" w:eastAsia="仿宋_GB2312"/>
          <w:color w:val="auto"/>
          <w:sz w:val="32"/>
          <w:szCs w:val="32"/>
        </w:rPr>
        <w:t xml:space="preserve">  建立健全科技专家库信息管理系统，对入库专家分类别、分领域进行管理和使用。专家库实行动态管理，专家因工作调动、职务变化等造成基本信息发生变化的，专家应及时联系市科技局，更新信息。</w:t>
      </w:r>
    </w:p>
    <w:p w14:paraId="7DB28003">
      <w:pPr>
        <w:ind w:firstLine="630"/>
        <w:rPr>
          <w:rFonts w:ascii="仿宋_GB2312" w:eastAsia="仿宋_GB2312"/>
          <w:color w:val="auto"/>
          <w:sz w:val="32"/>
          <w:szCs w:val="32"/>
        </w:rPr>
      </w:pPr>
      <w:r>
        <w:rPr>
          <w:rFonts w:hint="eastAsia" w:ascii="楷体" w:hAnsi="楷体" w:eastAsia="楷体"/>
          <w:b/>
          <w:color w:val="auto"/>
          <w:sz w:val="32"/>
          <w:szCs w:val="32"/>
        </w:rPr>
        <w:t>第十三条</w:t>
      </w:r>
      <w:r>
        <w:rPr>
          <w:rFonts w:hint="eastAsia" w:ascii="仿宋_GB2312" w:eastAsia="仿宋_GB2312"/>
          <w:color w:val="auto"/>
          <w:sz w:val="32"/>
          <w:szCs w:val="32"/>
        </w:rPr>
        <w:t xml:space="preserve">  进行科技活动所需专家必须从专家库中产生，各业务主管部门根据具体工作需求，提出专家选用申请，由局规划科、业务主管部门、专家库运行单位、局纪检监察人员联合按照随机和定向的方式从专家库中抽取，并记录备案，以备后查。</w:t>
      </w:r>
    </w:p>
    <w:p w14:paraId="3074CB2D">
      <w:pPr>
        <w:ind w:firstLine="630"/>
        <w:rPr>
          <w:rFonts w:ascii="仿宋_GB2312" w:eastAsia="仿宋_GB2312"/>
          <w:color w:val="auto"/>
          <w:sz w:val="32"/>
          <w:szCs w:val="32"/>
        </w:rPr>
      </w:pPr>
      <w:r>
        <w:rPr>
          <w:rFonts w:hint="eastAsia" w:ascii="楷体" w:hAnsi="楷体" w:eastAsia="楷体"/>
          <w:b/>
          <w:color w:val="auto"/>
          <w:sz w:val="32"/>
          <w:szCs w:val="32"/>
        </w:rPr>
        <w:t>第十四条</w:t>
      </w:r>
      <w:r>
        <w:rPr>
          <w:rFonts w:hint="eastAsia" w:ascii="仿宋_GB2312" w:eastAsia="仿宋_GB2312"/>
          <w:color w:val="auto"/>
          <w:sz w:val="32"/>
          <w:szCs w:val="32"/>
        </w:rPr>
        <w:t xml:space="preserve">  对专家的诚信管理采用定量和定性相结合方式，对每位专家的公正性、客观性、工作态度、业务水平以及社会反映情况等方面进行评价，并记录在诚信档案中。</w:t>
      </w:r>
    </w:p>
    <w:p w14:paraId="3B5EA780">
      <w:pPr>
        <w:ind w:firstLine="630"/>
        <w:rPr>
          <w:rFonts w:ascii="仿宋_GB2312" w:eastAsia="仿宋_GB2312"/>
          <w:color w:val="auto"/>
          <w:sz w:val="32"/>
          <w:szCs w:val="32"/>
        </w:rPr>
      </w:pPr>
      <w:r>
        <w:rPr>
          <w:rFonts w:hint="eastAsia" w:ascii="楷体" w:hAnsi="楷体" w:eastAsia="楷体"/>
          <w:b/>
          <w:color w:val="auto"/>
          <w:sz w:val="32"/>
          <w:szCs w:val="32"/>
        </w:rPr>
        <w:t>第十五条</w:t>
      </w:r>
      <w:r>
        <w:rPr>
          <w:rFonts w:hint="eastAsia" w:ascii="仿宋_GB2312" w:eastAsia="仿宋_GB2312"/>
          <w:color w:val="auto"/>
          <w:sz w:val="32"/>
          <w:szCs w:val="32"/>
        </w:rPr>
        <w:t xml:space="preserve">  专家在参加活动时，有下列情形之一的，应当及时停止使用，并作出调整出库处理。情节严重的，记入诚信名单：</w:t>
      </w:r>
    </w:p>
    <w:p w14:paraId="464E35B3">
      <w:pPr>
        <w:ind w:firstLine="630"/>
        <w:rPr>
          <w:rFonts w:ascii="仿宋_GB2312" w:eastAsia="仿宋_GB2312"/>
          <w:color w:val="auto"/>
          <w:sz w:val="32"/>
          <w:szCs w:val="32"/>
        </w:rPr>
      </w:pPr>
      <w:r>
        <w:rPr>
          <w:rFonts w:hint="eastAsia" w:ascii="仿宋_GB2312" w:eastAsia="仿宋_GB2312"/>
          <w:color w:val="auto"/>
          <w:sz w:val="32"/>
          <w:szCs w:val="32"/>
        </w:rPr>
        <w:t>（一）专业评判背离科研事实，不能客观公正履行专家职责的；</w:t>
      </w:r>
    </w:p>
    <w:p w14:paraId="498DF34E">
      <w:pPr>
        <w:ind w:firstLine="630"/>
        <w:rPr>
          <w:rFonts w:ascii="仿宋_GB2312" w:hAnsi="Tahoma" w:eastAsia="仿宋_GB2312" w:cs="Tahoma"/>
          <w:color w:val="auto"/>
          <w:kern w:val="0"/>
          <w:sz w:val="32"/>
          <w:szCs w:val="32"/>
        </w:rPr>
      </w:pPr>
      <w:r>
        <w:rPr>
          <w:rFonts w:hint="eastAsia" w:ascii="仿宋_GB2312" w:eastAsia="仿宋_GB2312"/>
          <w:color w:val="auto"/>
          <w:sz w:val="32"/>
          <w:szCs w:val="32"/>
        </w:rPr>
        <w:t>（二）</w:t>
      </w:r>
      <w:r>
        <w:rPr>
          <w:rFonts w:hint="eastAsia" w:ascii="仿宋_GB2312" w:hAnsi="Tahoma" w:eastAsia="仿宋_GB2312" w:cs="Tahoma"/>
          <w:color w:val="auto"/>
          <w:kern w:val="0"/>
          <w:sz w:val="32"/>
          <w:szCs w:val="32"/>
        </w:rPr>
        <w:t>擅自泄漏评审、咨询的内容、过程和结果等重要信息，造成不良后果的；</w:t>
      </w:r>
    </w:p>
    <w:p w14:paraId="1EFD8853">
      <w:pPr>
        <w:ind w:firstLine="630"/>
        <w:rPr>
          <w:rFonts w:ascii="仿宋_GB2312" w:hAnsi="Tahoma" w:eastAsia="仿宋_GB2312" w:cs="Tahoma"/>
          <w:color w:val="auto"/>
          <w:kern w:val="0"/>
          <w:sz w:val="32"/>
          <w:szCs w:val="32"/>
        </w:rPr>
      </w:pPr>
      <w:r>
        <w:rPr>
          <w:rFonts w:hint="eastAsia" w:ascii="仿宋_GB2312" w:hAnsi="Tahoma" w:eastAsia="仿宋_GB2312" w:cs="Tahoma"/>
          <w:color w:val="auto"/>
          <w:kern w:val="0"/>
          <w:sz w:val="32"/>
          <w:szCs w:val="32"/>
        </w:rPr>
        <w:t>（三）无正当理由，不接受工作任务，或接受活动通知后，无故缺席1次以上，影响正常工作的；</w:t>
      </w:r>
    </w:p>
    <w:p w14:paraId="2434AD50">
      <w:pPr>
        <w:ind w:firstLine="630"/>
        <w:rPr>
          <w:rFonts w:ascii="仿宋_GB2312" w:hAnsi="Tahoma" w:eastAsia="仿宋_GB2312" w:cs="Tahoma"/>
          <w:color w:val="auto"/>
          <w:kern w:val="0"/>
          <w:sz w:val="32"/>
          <w:szCs w:val="32"/>
        </w:rPr>
      </w:pPr>
      <w:r>
        <w:rPr>
          <w:rFonts w:hint="eastAsia" w:ascii="仿宋_GB2312" w:hAnsi="Tahoma" w:eastAsia="仿宋_GB2312" w:cs="Tahoma"/>
          <w:color w:val="auto"/>
          <w:kern w:val="0"/>
          <w:sz w:val="32"/>
          <w:szCs w:val="32"/>
        </w:rPr>
        <w:t>（四）以科技专家库专家的名义，徇私舞弊，收受或索取相关利害关系人的馈赠等不正当利益的；</w:t>
      </w:r>
    </w:p>
    <w:p w14:paraId="55FC7214">
      <w:pPr>
        <w:ind w:firstLine="630"/>
        <w:rPr>
          <w:rFonts w:ascii="仿宋_GB2312" w:hAnsi="Tahoma" w:eastAsia="仿宋_GB2312" w:cs="Tahoma"/>
          <w:color w:val="auto"/>
          <w:kern w:val="0"/>
          <w:sz w:val="32"/>
          <w:szCs w:val="32"/>
        </w:rPr>
      </w:pPr>
      <w:r>
        <w:rPr>
          <w:rFonts w:hint="eastAsia" w:ascii="仿宋_GB2312" w:hAnsi="Tahoma" w:eastAsia="仿宋_GB2312" w:cs="Tahoma"/>
          <w:color w:val="auto"/>
          <w:kern w:val="0"/>
          <w:sz w:val="32"/>
          <w:szCs w:val="32"/>
        </w:rPr>
        <w:t>（五）与参评项目单位存在利益关联，需要主动申请回避，而故意隐瞒实情不回避的；</w:t>
      </w:r>
    </w:p>
    <w:p w14:paraId="4270E1E8">
      <w:pPr>
        <w:ind w:left="707"/>
        <w:rPr>
          <w:rFonts w:ascii="仿宋_GB2312" w:hAnsi="Tahoma" w:eastAsia="仿宋_GB2312" w:cs="Tahoma"/>
          <w:color w:val="auto"/>
          <w:kern w:val="0"/>
          <w:sz w:val="32"/>
          <w:szCs w:val="32"/>
        </w:rPr>
      </w:pPr>
      <w:r>
        <w:rPr>
          <w:rFonts w:hint="eastAsia" w:ascii="仿宋_GB2312" w:hAnsi="Tahoma" w:eastAsia="仿宋_GB2312" w:cs="Tahoma"/>
          <w:color w:val="auto"/>
          <w:kern w:val="0"/>
          <w:sz w:val="32"/>
          <w:szCs w:val="32"/>
        </w:rPr>
        <w:t>（六）由于年龄、身体、工作变动等以及其他原因不适</w:t>
      </w:r>
    </w:p>
    <w:p w14:paraId="6968BF05">
      <w:pPr>
        <w:rPr>
          <w:rFonts w:ascii="仿宋_GB2312" w:hAnsi="Tahoma" w:eastAsia="仿宋_GB2312" w:cs="Tahoma"/>
          <w:color w:val="auto"/>
          <w:kern w:val="0"/>
          <w:sz w:val="32"/>
          <w:szCs w:val="32"/>
        </w:rPr>
      </w:pPr>
      <w:r>
        <w:rPr>
          <w:rFonts w:hint="eastAsia" w:ascii="仿宋_GB2312" w:hAnsi="Tahoma" w:eastAsia="仿宋_GB2312" w:cs="Tahoma"/>
          <w:color w:val="auto"/>
          <w:kern w:val="0"/>
          <w:sz w:val="32"/>
          <w:szCs w:val="32"/>
        </w:rPr>
        <w:t>宜继续担任专家工作，或专家本人自愿要求退出专家库的。</w:t>
      </w:r>
    </w:p>
    <w:p w14:paraId="29D33359">
      <w:pPr>
        <w:jc w:val="center"/>
        <w:rPr>
          <w:rFonts w:ascii="黑体" w:hAnsi="黑体" w:eastAsia="黑体" w:cs="Tahoma"/>
          <w:color w:val="auto"/>
          <w:kern w:val="0"/>
          <w:sz w:val="32"/>
          <w:szCs w:val="32"/>
        </w:rPr>
      </w:pPr>
      <w:r>
        <w:rPr>
          <w:rFonts w:hint="eastAsia" w:ascii="黑体" w:hAnsi="黑体" w:eastAsia="黑体" w:cs="Tahoma"/>
          <w:color w:val="auto"/>
          <w:kern w:val="0"/>
          <w:sz w:val="32"/>
          <w:szCs w:val="32"/>
        </w:rPr>
        <w:t>第五章  保密管理</w:t>
      </w:r>
    </w:p>
    <w:p w14:paraId="3CAFD947">
      <w:pPr>
        <w:ind w:firstLine="630"/>
        <w:rPr>
          <w:rFonts w:ascii="仿宋_GB2312" w:eastAsia="仿宋_GB2312"/>
          <w:color w:val="auto"/>
          <w:sz w:val="32"/>
          <w:szCs w:val="32"/>
        </w:rPr>
      </w:pPr>
      <w:r>
        <w:rPr>
          <w:rFonts w:hint="eastAsia" w:ascii="楷体" w:hAnsi="楷体" w:eastAsia="楷体"/>
          <w:b/>
          <w:color w:val="auto"/>
          <w:sz w:val="32"/>
          <w:szCs w:val="32"/>
        </w:rPr>
        <w:t>第十六条</w:t>
      </w:r>
      <w:r>
        <w:rPr>
          <w:rFonts w:hint="eastAsia" w:ascii="仿宋_GB2312" w:eastAsia="仿宋_GB2312"/>
          <w:color w:val="auto"/>
          <w:sz w:val="32"/>
          <w:szCs w:val="32"/>
        </w:rPr>
        <w:t xml:space="preserve">  工作人员和评审专家不准泄露参与评审专家的姓名、评审中发表的意见和未经审批决定的评审结果。</w:t>
      </w:r>
    </w:p>
    <w:p w14:paraId="71D95183">
      <w:pPr>
        <w:ind w:firstLine="630"/>
        <w:rPr>
          <w:rFonts w:ascii="仿宋_GB2312" w:eastAsia="仿宋_GB2312"/>
          <w:color w:val="auto"/>
          <w:sz w:val="32"/>
          <w:szCs w:val="32"/>
        </w:rPr>
      </w:pPr>
      <w:r>
        <w:rPr>
          <w:rFonts w:hint="eastAsia" w:ascii="楷体" w:hAnsi="楷体" w:eastAsia="楷体"/>
          <w:b/>
          <w:color w:val="auto"/>
          <w:sz w:val="32"/>
          <w:szCs w:val="32"/>
        </w:rPr>
        <w:t>第十七条</w:t>
      </w:r>
      <w:r>
        <w:rPr>
          <w:rFonts w:hint="eastAsia" w:ascii="仿宋_GB2312" w:eastAsia="仿宋_GB2312"/>
          <w:color w:val="auto"/>
          <w:sz w:val="32"/>
          <w:szCs w:val="32"/>
        </w:rPr>
        <w:t xml:space="preserve">  评审专家不准擅自复制、下载、抄录或留用评审资料，不准以任何形式剽窃评审项目的知识产权等资料内容。</w:t>
      </w:r>
    </w:p>
    <w:p w14:paraId="4D5B22EE">
      <w:pPr>
        <w:ind w:firstLine="630"/>
        <w:rPr>
          <w:rFonts w:hint="eastAsia" w:ascii="仿宋_GB2312" w:eastAsia="仿宋_GB2312"/>
          <w:color w:val="auto"/>
          <w:sz w:val="32"/>
          <w:szCs w:val="32"/>
        </w:rPr>
      </w:pPr>
      <w:r>
        <w:rPr>
          <w:rFonts w:hint="eastAsia" w:ascii="楷体" w:hAnsi="楷体" w:eastAsia="楷体"/>
          <w:b/>
          <w:color w:val="auto"/>
          <w:sz w:val="32"/>
          <w:szCs w:val="32"/>
        </w:rPr>
        <w:t>第十八条</w:t>
      </w:r>
      <w:r>
        <w:rPr>
          <w:rFonts w:hint="eastAsia" w:ascii="仿宋_GB2312" w:eastAsia="仿宋_GB2312"/>
          <w:color w:val="auto"/>
          <w:sz w:val="32"/>
          <w:szCs w:val="32"/>
        </w:rPr>
        <w:t xml:space="preserve">  评审的有关资料和评审记录，在评审结束后由项目评审组织管理者负责收回存档或销毁。</w:t>
      </w:r>
    </w:p>
    <w:p w14:paraId="56950BB9">
      <w:pPr>
        <w:ind w:firstLine="630"/>
        <w:rPr>
          <w:rFonts w:hint="eastAsia" w:ascii="仿宋_GB2312" w:eastAsia="仿宋_GB2312"/>
          <w:color w:val="auto"/>
          <w:sz w:val="32"/>
          <w:szCs w:val="32"/>
        </w:rPr>
      </w:pPr>
      <w:r>
        <w:rPr>
          <w:rFonts w:hint="eastAsia" w:ascii="楷体" w:hAnsi="楷体" w:eastAsia="楷体"/>
          <w:b/>
          <w:color w:val="auto"/>
          <w:sz w:val="32"/>
          <w:szCs w:val="32"/>
        </w:rPr>
        <w:t>第十九条</w:t>
      </w:r>
      <w:r>
        <w:rPr>
          <w:rFonts w:hint="eastAsia" w:ascii="仿宋_GB2312" w:eastAsia="仿宋_GB2312"/>
          <w:color w:val="auto"/>
          <w:sz w:val="32"/>
          <w:szCs w:val="32"/>
        </w:rPr>
        <w:t xml:space="preserve">  对违反保密规定的人员，市科技局将视情况予以批评教育，情节严重者将停止其参加评审工作，直至追究其责任。</w:t>
      </w:r>
    </w:p>
    <w:p w14:paraId="1CBEB469">
      <w:pPr>
        <w:ind w:firstLine="630"/>
        <w:rPr>
          <w:rFonts w:ascii="仿宋_GB2312" w:eastAsia="仿宋_GB2312"/>
          <w:color w:val="auto"/>
          <w:sz w:val="32"/>
          <w:szCs w:val="32"/>
        </w:rPr>
      </w:pPr>
      <w:r>
        <w:rPr>
          <w:rFonts w:hint="eastAsia" w:ascii="楷体" w:hAnsi="楷体" w:eastAsia="楷体"/>
          <w:b/>
          <w:color w:val="auto"/>
          <w:sz w:val="32"/>
          <w:szCs w:val="32"/>
        </w:rPr>
        <w:t>第二十条</w:t>
      </w:r>
      <w:r>
        <w:rPr>
          <w:rFonts w:hint="default" w:ascii="sans-serif" w:hAnsi="sans-serif" w:eastAsia="宋体" w:cs="sans-serif"/>
          <w:i w:val="0"/>
          <w:caps w:val="0"/>
          <w:color w:val="auto"/>
          <w:spacing w:val="0"/>
          <w:kern w:val="0"/>
          <w:sz w:val="19"/>
          <w:szCs w:val="19"/>
          <w:shd w:val="clear" w:fill="FFFFFF"/>
          <w:lang w:val="en-US" w:eastAsia="zh-CN" w:bidi="ar"/>
        </w:rPr>
        <w:t> </w:t>
      </w:r>
      <w:r>
        <w:rPr>
          <w:rFonts w:hint="eastAsia" w:ascii="sans-serif" w:hAnsi="sans-serif" w:eastAsia="宋体" w:cs="sans-serif"/>
          <w:i w:val="0"/>
          <w:caps w:val="0"/>
          <w:color w:val="auto"/>
          <w:spacing w:val="0"/>
          <w:kern w:val="0"/>
          <w:sz w:val="19"/>
          <w:szCs w:val="19"/>
          <w:shd w:val="clear" w:fill="FFFFFF"/>
          <w:lang w:val="en-US" w:eastAsia="zh-CN" w:bidi="ar"/>
        </w:rPr>
        <w:t xml:space="preserve">  </w:t>
      </w:r>
      <w:r>
        <w:rPr>
          <w:rFonts w:hint="default" w:ascii="仿宋_GB2312" w:eastAsia="仿宋_GB2312"/>
          <w:color w:val="auto"/>
          <w:sz w:val="32"/>
          <w:szCs w:val="32"/>
          <w:lang w:val="en-US" w:eastAsia="zh-CN"/>
        </w:rPr>
        <w:t>专家库建立痕迹管理机制。对专家选取、专家评审、回避、评价等活动进行全程操作留痕，做到相关操作记录可查询、可追溯。</w:t>
      </w:r>
    </w:p>
    <w:p w14:paraId="3F0D754C">
      <w:pPr>
        <w:ind w:firstLine="630"/>
        <w:rPr>
          <w:rFonts w:hint="eastAsia" w:ascii="仿宋_GB2312" w:eastAsia="仿宋_GB2312"/>
          <w:color w:val="auto"/>
          <w:sz w:val="32"/>
          <w:szCs w:val="32"/>
        </w:rPr>
      </w:pPr>
    </w:p>
    <w:p w14:paraId="6568E93F">
      <w:pPr>
        <w:ind w:firstLine="630"/>
        <w:jc w:val="center"/>
        <w:rPr>
          <w:rFonts w:ascii="黑体" w:hAnsi="黑体" w:eastAsia="黑体"/>
          <w:color w:val="auto"/>
          <w:sz w:val="32"/>
          <w:szCs w:val="32"/>
        </w:rPr>
      </w:pPr>
      <w:r>
        <w:rPr>
          <w:rFonts w:hint="eastAsia" w:ascii="黑体" w:hAnsi="黑体" w:eastAsia="黑体"/>
          <w:color w:val="auto"/>
          <w:sz w:val="32"/>
          <w:szCs w:val="32"/>
        </w:rPr>
        <w:t>第六章  专家咨询费</w:t>
      </w:r>
    </w:p>
    <w:p w14:paraId="5A64E770">
      <w:pPr>
        <w:ind w:firstLine="630"/>
        <w:rPr>
          <w:rFonts w:ascii="仿宋_GB2312" w:eastAsia="仿宋_GB2312"/>
          <w:color w:val="auto"/>
          <w:sz w:val="32"/>
          <w:szCs w:val="32"/>
        </w:rPr>
      </w:pPr>
      <w:r>
        <w:rPr>
          <w:rFonts w:hint="eastAsia" w:ascii="楷体" w:hAnsi="楷体" w:eastAsia="楷体"/>
          <w:b/>
          <w:color w:val="auto"/>
          <w:sz w:val="32"/>
          <w:szCs w:val="32"/>
        </w:rPr>
        <w:t>第二十一条</w:t>
      </w:r>
      <w:r>
        <w:rPr>
          <w:rFonts w:hint="eastAsia" w:ascii="楷体" w:hAnsi="楷体" w:eastAsia="楷体"/>
          <w:b/>
          <w:color w:val="auto"/>
          <w:sz w:val="32"/>
          <w:szCs w:val="32"/>
          <w:lang w:val="en-US" w:eastAsia="zh-CN"/>
        </w:rPr>
        <w:t xml:space="preserve">  </w:t>
      </w:r>
      <w:r>
        <w:rPr>
          <w:rFonts w:hint="eastAsia" w:ascii="仿宋_GB2312" w:eastAsia="仿宋_GB2312"/>
          <w:color w:val="auto"/>
          <w:sz w:val="32"/>
          <w:szCs w:val="32"/>
        </w:rPr>
        <w:t>专家参加市科技局组织的规划论证、项目评审、咨询、绩效评价、中期检查、结题验收等活动的劳务报酬，以专家咨询费的名义发放，应当采用银行转账方式。</w:t>
      </w:r>
    </w:p>
    <w:p w14:paraId="10FEC3E3">
      <w:pPr>
        <w:ind w:firstLine="630"/>
        <w:rPr>
          <w:rFonts w:ascii="仿宋_GB2312" w:eastAsia="仿宋_GB2312"/>
          <w:color w:val="auto"/>
          <w:sz w:val="32"/>
          <w:szCs w:val="32"/>
        </w:rPr>
      </w:pPr>
      <w:r>
        <w:rPr>
          <w:rFonts w:hint="eastAsia" w:ascii="楷体" w:hAnsi="楷体" w:eastAsia="楷体"/>
          <w:b/>
          <w:color w:val="auto"/>
          <w:sz w:val="32"/>
          <w:szCs w:val="32"/>
        </w:rPr>
        <w:t>第二十</w:t>
      </w:r>
      <w:r>
        <w:rPr>
          <w:rFonts w:hint="eastAsia" w:ascii="楷体" w:hAnsi="楷体" w:eastAsia="楷体"/>
          <w:b/>
          <w:color w:val="auto"/>
          <w:sz w:val="32"/>
          <w:szCs w:val="32"/>
          <w:lang w:eastAsia="zh-CN"/>
        </w:rPr>
        <w:t>二</w:t>
      </w:r>
      <w:r>
        <w:rPr>
          <w:rFonts w:hint="eastAsia" w:ascii="楷体" w:hAnsi="楷体" w:eastAsia="楷体"/>
          <w:b/>
          <w:color w:val="auto"/>
          <w:sz w:val="32"/>
          <w:szCs w:val="32"/>
        </w:rPr>
        <w:t>条</w:t>
      </w:r>
      <w:r>
        <w:rPr>
          <w:rFonts w:hint="eastAsia" w:ascii="仿宋_GB2312" w:eastAsia="仿宋_GB2312"/>
          <w:color w:val="auto"/>
          <w:sz w:val="32"/>
          <w:szCs w:val="32"/>
        </w:rPr>
        <w:t xml:space="preserve">  专家咨询费发放标准参照市直有关部门评审专家劳务费支付标准规定，结合科技部门组织专家活动形式实际确定。</w:t>
      </w:r>
    </w:p>
    <w:p w14:paraId="03B136BA">
      <w:pPr>
        <w:ind w:firstLine="630"/>
        <w:rPr>
          <w:rFonts w:ascii="仿宋_GB2312" w:eastAsia="仿宋_GB2312"/>
          <w:color w:val="auto"/>
          <w:sz w:val="32"/>
          <w:szCs w:val="32"/>
        </w:rPr>
      </w:pPr>
      <w:r>
        <w:rPr>
          <w:rFonts w:hint="eastAsia" w:ascii="仿宋_GB2312" w:eastAsia="仿宋_GB2312"/>
          <w:color w:val="auto"/>
          <w:sz w:val="32"/>
          <w:szCs w:val="32"/>
        </w:rPr>
        <w:t>（一）会评形式</w:t>
      </w:r>
    </w:p>
    <w:p w14:paraId="1C4304BA">
      <w:pPr>
        <w:ind w:firstLine="630"/>
        <w:rPr>
          <w:rFonts w:ascii="宋体" w:hAnsi="宋体" w:cs="宋体"/>
          <w:color w:val="auto"/>
          <w:kern w:val="0"/>
          <w:sz w:val="24"/>
          <w:szCs w:val="24"/>
        </w:rPr>
      </w:pPr>
      <w:r>
        <w:rPr>
          <w:rFonts w:hint="eastAsia" w:ascii="仿宋_GB2312" w:hAnsi="宋体" w:eastAsia="仿宋_GB2312" w:cs="宋体"/>
          <w:color w:val="auto"/>
          <w:kern w:val="0"/>
          <w:sz w:val="32"/>
          <w:szCs w:val="32"/>
        </w:rPr>
        <w:t>对半天以内的专家论证、评审活动，600元/人；一天活动，1000元/人</w:t>
      </w:r>
      <w:r>
        <w:rPr>
          <w:rFonts w:hint="eastAsia" w:ascii="仿宋_GB2312" w:hAnsi="宋体" w:eastAsia="仿宋_GB2312" w:cs="宋体"/>
          <w:b/>
          <w:bCs/>
          <w:color w:val="auto"/>
          <w:kern w:val="0"/>
          <w:sz w:val="32"/>
        </w:rPr>
        <w:t>。</w:t>
      </w:r>
      <w:r>
        <w:rPr>
          <w:rFonts w:hint="eastAsia" w:ascii="仿宋_GB2312" w:hAnsi="宋体" w:eastAsia="仿宋_GB2312" w:cs="宋体"/>
          <w:bCs/>
          <w:color w:val="auto"/>
          <w:kern w:val="0"/>
          <w:sz w:val="32"/>
        </w:rPr>
        <w:t>担任主任评委的增加100元</w:t>
      </w:r>
      <w:r>
        <w:rPr>
          <w:rFonts w:hint="eastAsia" w:ascii="仿宋_GB2312" w:hAnsi="宋体" w:eastAsia="仿宋_GB2312" w:cs="宋体"/>
          <w:color w:val="auto"/>
          <w:kern w:val="0"/>
          <w:sz w:val="32"/>
          <w:szCs w:val="32"/>
        </w:rPr>
        <w:t>/人。</w:t>
      </w:r>
    </w:p>
    <w:p w14:paraId="3F82D790">
      <w:pPr>
        <w:ind w:firstLine="630"/>
        <w:rPr>
          <w:rFonts w:ascii="仿宋_GB2312" w:eastAsia="仿宋_GB2312"/>
          <w:color w:val="auto"/>
          <w:sz w:val="32"/>
          <w:szCs w:val="32"/>
        </w:rPr>
      </w:pPr>
      <w:r>
        <w:rPr>
          <w:rFonts w:hint="eastAsia" w:ascii="仿宋_GB2312" w:hAnsi="宋体" w:eastAsia="仿宋_GB2312" w:cs="宋体"/>
          <w:color w:val="auto"/>
          <w:kern w:val="0"/>
          <w:sz w:val="32"/>
          <w:szCs w:val="32"/>
        </w:rPr>
        <w:t>（二）</w:t>
      </w:r>
      <w:r>
        <w:rPr>
          <w:rFonts w:hint="eastAsia" w:ascii="仿宋_GB2312" w:hAnsi="宋体" w:eastAsia="仿宋_GB2312" w:cs="宋体"/>
          <w:bCs/>
          <w:color w:val="auto"/>
          <w:kern w:val="0"/>
          <w:sz w:val="32"/>
          <w:szCs w:val="32"/>
        </w:rPr>
        <w:t>网评形式</w:t>
      </w:r>
    </w:p>
    <w:p w14:paraId="0393373A">
      <w:pPr>
        <w:ind w:firstLine="630"/>
        <w:rPr>
          <w:rFonts w:ascii="仿宋_GB2312" w:eastAsia="仿宋_GB2312"/>
          <w:color w:val="auto"/>
          <w:sz w:val="32"/>
          <w:szCs w:val="32"/>
        </w:rPr>
      </w:pPr>
      <w:r>
        <w:rPr>
          <w:rFonts w:hint="eastAsia" w:ascii="仿宋_GB2312" w:eastAsia="仿宋_GB2312"/>
          <w:color w:val="auto"/>
          <w:sz w:val="32"/>
          <w:szCs w:val="32"/>
        </w:rPr>
        <w:t>1.评审项目数在10个以内的，每次800元/人；</w:t>
      </w:r>
    </w:p>
    <w:p w14:paraId="633F2134">
      <w:pPr>
        <w:ind w:firstLine="630"/>
        <w:rPr>
          <w:rFonts w:ascii="仿宋_GB2312" w:eastAsia="仿宋_GB2312"/>
          <w:color w:val="auto"/>
          <w:sz w:val="32"/>
          <w:szCs w:val="32"/>
        </w:rPr>
      </w:pPr>
      <w:r>
        <w:rPr>
          <w:rFonts w:hint="eastAsia" w:ascii="仿宋_GB2312" w:eastAsia="仿宋_GB2312"/>
          <w:color w:val="auto"/>
          <w:sz w:val="32"/>
          <w:szCs w:val="32"/>
        </w:rPr>
        <w:t>2.评审项目数在10个（含10）-20个的，每次1200元/人。</w:t>
      </w:r>
    </w:p>
    <w:p w14:paraId="751CA2BF">
      <w:pPr>
        <w:ind w:firstLine="630"/>
        <w:rPr>
          <w:rFonts w:ascii="仿宋_GB2312" w:eastAsia="仿宋_GB2312"/>
          <w:color w:val="auto"/>
          <w:sz w:val="32"/>
          <w:szCs w:val="32"/>
        </w:rPr>
      </w:pPr>
      <w:r>
        <w:rPr>
          <w:rFonts w:hint="eastAsia" w:ascii="仿宋_GB2312" w:eastAsia="仿宋_GB2312"/>
          <w:color w:val="auto"/>
          <w:sz w:val="32"/>
          <w:szCs w:val="32"/>
        </w:rPr>
        <w:t>3.评审项目数在20个以上的，每次1500元/人。</w:t>
      </w:r>
    </w:p>
    <w:p w14:paraId="77537A6C">
      <w:pPr>
        <w:ind w:firstLine="630"/>
        <w:rPr>
          <w:rFonts w:ascii="仿宋_GB2312" w:eastAsia="仿宋_GB2312"/>
          <w:color w:val="auto"/>
          <w:sz w:val="32"/>
          <w:szCs w:val="32"/>
        </w:rPr>
      </w:pPr>
      <w:r>
        <w:rPr>
          <w:rFonts w:hint="eastAsia" w:ascii="仿宋_GB2312" w:eastAsia="仿宋_GB2312"/>
          <w:color w:val="auto"/>
          <w:sz w:val="32"/>
          <w:szCs w:val="32"/>
        </w:rPr>
        <w:t>（三）实地评价</w:t>
      </w:r>
    </w:p>
    <w:p w14:paraId="54728551">
      <w:pPr>
        <w:ind w:firstLine="630"/>
        <w:rPr>
          <w:rFonts w:ascii="仿宋_GB2312" w:eastAsia="仿宋_GB2312"/>
          <w:color w:val="auto"/>
          <w:sz w:val="32"/>
          <w:szCs w:val="32"/>
        </w:rPr>
      </w:pPr>
      <w:r>
        <w:rPr>
          <w:rFonts w:hint="eastAsia" w:ascii="仿宋_GB2312" w:eastAsia="仿宋_GB2312"/>
          <w:color w:val="auto"/>
          <w:sz w:val="32"/>
          <w:szCs w:val="32"/>
        </w:rPr>
        <w:t>专家在淮南市区域范围内，开展项目实施情况实地评价活动，咨询费参照本办法会评标准执行。</w:t>
      </w:r>
    </w:p>
    <w:p w14:paraId="37823A73">
      <w:pPr>
        <w:ind w:firstLine="630"/>
        <w:rPr>
          <w:rFonts w:ascii="仿宋_GB2312" w:eastAsia="仿宋_GB2312"/>
          <w:color w:val="auto"/>
          <w:sz w:val="32"/>
          <w:szCs w:val="32"/>
        </w:rPr>
      </w:pPr>
      <w:r>
        <w:rPr>
          <w:rFonts w:hint="eastAsia" w:ascii="仿宋_GB2312" w:eastAsia="仿宋_GB2312"/>
          <w:color w:val="auto"/>
          <w:sz w:val="32"/>
          <w:szCs w:val="32"/>
        </w:rPr>
        <w:t>（四）专家授课</w:t>
      </w:r>
    </w:p>
    <w:p w14:paraId="35037889">
      <w:pPr>
        <w:ind w:firstLine="630"/>
        <w:rPr>
          <w:rFonts w:ascii="仿宋_GB2312" w:eastAsia="仿宋_GB2312"/>
          <w:color w:val="auto"/>
          <w:sz w:val="32"/>
          <w:szCs w:val="32"/>
        </w:rPr>
      </w:pPr>
      <w:r>
        <w:rPr>
          <w:rFonts w:hint="eastAsia" w:ascii="仿宋_GB2312" w:eastAsia="仿宋_GB2312"/>
          <w:color w:val="auto"/>
          <w:sz w:val="32"/>
          <w:szCs w:val="32"/>
        </w:rPr>
        <w:t>1.副高级技术职称专业人员每学时最高不超过500元；</w:t>
      </w:r>
    </w:p>
    <w:p w14:paraId="2D66223F">
      <w:pPr>
        <w:ind w:firstLine="630"/>
        <w:rPr>
          <w:rFonts w:ascii="仿宋_GB2312" w:eastAsia="仿宋_GB2312"/>
          <w:color w:val="auto"/>
          <w:sz w:val="32"/>
          <w:szCs w:val="32"/>
        </w:rPr>
      </w:pPr>
      <w:r>
        <w:rPr>
          <w:rFonts w:hint="eastAsia" w:ascii="仿宋_GB2312" w:eastAsia="仿宋_GB2312"/>
          <w:color w:val="auto"/>
          <w:sz w:val="32"/>
          <w:szCs w:val="32"/>
        </w:rPr>
        <w:t>2.正高级技术职称专业人员每学时最高不超过1000元；</w:t>
      </w:r>
    </w:p>
    <w:p w14:paraId="532F46C2">
      <w:pPr>
        <w:ind w:firstLine="630"/>
        <w:rPr>
          <w:rFonts w:ascii="仿宋_GB2312" w:eastAsia="仿宋_GB2312"/>
          <w:color w:val="auto"/>
          <w:sz w:val="32"/>
          <w:szCs w:val="32"/>
        </w:rPr>
      </w:pPr>
      <w:r>
        <w:rPr>
          <w:rFonts w:hint="eastAsia" w:ascii="仿宋_GB2312" w:eastAsia="仿宋_GB2312"/>
          <w:color w:val="auto"/>
          <w:sz w:val="32"/>
          <w:szCs w:val="32"/>
        </w:rPr>
        <w:t>3.院士、全国知名专家每学时一般不超过1500元。</w:t>
      </w:r>
    </w:p>
    <w:p w14:paraId="22A8CD59">
      <w:pPr>
        <w:ind w:firstLine="630"/>
        <w:rPr>
          <w:rFonts w:ascii="仿宋_GB2312" w:eastAsia="仿宋_GB2312"/>
          <w:color w:val="auto"/>
          <w:sz w:val="32"/>
          <w:szCs w:val="32"/>
        </w:rPr>
      </w:pPr>
      <w:r>
        <w:rPr>
          <w:rFonts w:hint="eastAsia" w:ascii="仿宋_GB2312" w:eastAsia="仿宋_GB2312"/>
          <w:color w:val="auto"/>
          <w:sz w:val="32"/>
          <w:szCs w:val="32"/>
        </w:rPr>
        <w:t>（五）专家咨询费是专家个人税前所得，专家咨询费税收由专家个人自行申报并缴纳。</w:t>
      </w:r>
    </w:p>
    <w:p w14:paraId="4DC74710">
      <w:pPr>
        <w:ind w:firstLine="630"/>
        <w:jc w:val="center"/>
        <w:rPr>
          <w:rFonts w:ascii="黑体" w:hAnsi="黑体" w:eastAsia="黑体"/>
          <w:color w:val="auto"/>
          <w:sz w:val="32"/>
          <w:szCs w:val="32"/>
        </w:rPr>
      </w:pPr>
      <w:r>
        <w:rPr>
          <w:rFonts w:hint="eastAsia" w:ascii="黑体" w:hAnsi="黑体" w:eastAsia="黑体"/>
          <w:color w:val="auto"/>
          <w:sz w:val="32"/>
          <w:szCs w:val="32"/>
        </w:rPr>
        <w:t>第七章 附 则</w:t>
      </w:r>
    </w:p>
    <w:p w14:paraId="1D8A103E">
      <w:pPr>
        <w:ind w:firstLine="630"/>
        <w:rPr>
          <w:rFonts w:ascii="仿宋_GB2312" w:eastAsia="仿宋_GB2312"/>
          <w:color w:val="auto"/>
          <w:sz w:val="32"/>
          <w:szCs w:val="32"/>
        </w:rPr>
      </w:pPr>
      <w:r>
        <w:rPr>
          <w:rFonts w:hint="eastAsia" w:ascii="楷体" w:hAnsi="楷体" w:eastAsia="楷体"/>
          <w:b/>
          <w:color w:val="auto"/>
          <w:sz w:val="32"/>
          <w:szCs w:val="32"/>
        </w:rPr>
        <w:t>第二十二条</w:t>
      </w:r>
      <w:r>
        <w:rPr>
          <w:rFonts w:hint="eastAsia" w:ascii="仿宋_GB2312" w:eastAsia="仿宋_GB2312"/>
          <w:color w:val="auto"/>
          <w:sz w:val="32"/>
          <w:szCs w:val="32"/>
        </w:rPr>
        <w:t xml:space="preserve"> 本办法自发布之日起执行。</w:t>
      </w:r>
    </w:p>
    <w:p w14:paraId="0B33C36B">
      <w:pPr>
        <w:ind w:firstLine="630"/>
        <w:rPr>
          <w:rFonts w:ascii="仿宋_GB2312" w:eastAsia="仿宋_GB2312" w:cs="仿宋_GB2312"/>
          <w:color w:val="auto"/>
          <w:kern w:val="0"/>
          <w:sz w:val="32"/>
          <w:szCs w:val="32"/>
        </w:rPr>
      </w:pPr>
      <w:r>
        <w:rPr>
          <w:rFonts w:hint="eastAsia" w:ascii="楷体" w:hAnsi="楷体" w:eastAsia="楷体"/>
          <w:b/>
          <w:color w:val="auto"/>
          <w:sz w:val="32"/>
          <w:szCs w:val="32"/>
        </w:rPr>
        <w:t>第二十三条</w:t>
      </w:r>
      <w:r>
        <w:rPr>
          <w:rFonts w:hint="eastAsia" w:ascii="仿宋_GB2312" w:eastAsia="仿宋_GB2312"/>
          <w:color w:val="auto"/>
          <w:sz w:val="32"/>
          <w:szCs w:val="32"/>
        </w:rPr>
        <w:t xml:space="preserve"> 本办法由市科技局负责解释。</w:t>
      </w:r>
    </w:p>
    <w:sectPr>
      <w:footerReference r:id="rId3" w:type="default"/>
      <w:pgSz w:w="11906" w:h="16838"/>
      <w:pgMar w:top="1440" w:right="1800" w:bottom="1440" w:left="1800" w:header="851" w:footer="992" w:gutter="0"/>
      <w:pgNumType w:start="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Light">
    <w:panose1 w:val="020B0502040204020203"/>
    <w:charset w:val="86"/>
    <w:family w:val="swiss"/>
    <w:pitch w:val="default"/>
    <w:sig w:usb0="80000287" w:usb1="2ACF001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sans-serif">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54551"/>
      <w:docPartObj>
        <w:docPartGallery w:val="autotext"/>
      </w:docPartObj>
    </w:sdtPr>
    <w:sdtContent>
      <w:p w14:paraId="5BD0BAE7">
        <w:pPr>
          <w:pStyle w:val="4"/>
          <w:jc w:val="center"/>
        </w:pPr>
        <w:r>
          <w:fldChar w:fldCharType="begin"/>
        </w:r>
        <w:r>
          <w:instrText xml:space="preserve"> PAGE   \* MERGEFORMAT </w:instrText>
        </w:r>
        <w:r>
          <w:fldChar w:fldCharType="separate"/>
        </w:r>
        <w:r>
          <w:rPr>
            <w:lang w:val="zh-CN"/>
          </w:rPr>
          <w:t>4</w:t>
        </w:r>
        <w:r>
          <w:rPr>
            <w:lang w:val="zh-CN"/>
          </w:rPr>
          <w:fldChar w:fldCharType="end"/>
        </w:r>
      </w:p>
    </w:sdtContent>
  </w:sdt>
  <w:p w14:paraId="5581AE3D">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D37"/>
    <w:rsid w:val="00004E07"/>
    <w:rsid w:val="0000532A"/>
    <w:rsid w:val="00007D0E"/>
    <w:rsid w:val="00010064"/>
    <w:rsid w:val="00012923"/>
    <w:rsid w:val="00013712"/>
    <w:rsid w:val="00017577"/>
    <w:rsid w:val="00017873"/>
    <w:rsid w:val="00017CBE"/>
    <w:rsid w:val="0002001B"/>
    <w:rsid w:val="00022389"/>
    <w:rsid w:val="00024C96"/>
    <w:rsid w:val="00025BCE"/>
    <w:rsid w:val="000269F7"/>
    <w:rsid w:val="00026CA6"/>
    <w:rsid w:val="000272A5"/>
    <w:rsid w:val="00030DD9"/>
    <w:rsid w:val="00031C1F"/>
    <w:rsid w:val="00031D87"/>
    <w:rsid w:val="00033D14"/>
    <w:rsid w:val="000364C7"/>
    <w:rsid w:val="00036E0F"/>
    <w:rsid w:val="000370AD"/>
    <w:rsid w:val="00037CE6"/>
    <w:rsid w:val="0004062F"/>
    <w:rsid w:val="00040B40"/>
    <w:rsid w:val="000414F5"/>
    <w:rsid w:val="000434C5"/>
    <w:rsid w:val="00046B0D"/>
    <w:rsid w:val="0004721E"/>
    <w:rsid w:val="00050582"/>
    <w:rsid w:val="00052C70"/>
    <w:rsid w:val="000534C1"/>
    <w:rsid w:val="00054E0E"/>
    <w:rsid w:val="000570C9"/>
    <w:rsid w:val="000606EA"/>
    <w:rsid w:val="00063EC2"/>
    <w:rsid w:val="000648D8"/>
    <w:rsid w:val="0006542F"/>
    <w:rsid w:val="00065804"/>
    <w:rsid w:val="000663D8"/>
    <w:rsid w:val="00066E21"/>
    <w:rsid w:val="00067BAC"/>
    <w:rsid w:val="00070393"/>
    <w:rsid w:val="00071670"/>
    <w:rsid w:val="00071705"/>
    <w:rsid w:val="00071AAF"/>
    <w:rsid w:val="000731A0"/>
    <w:rsid w:val="00073871"/>
    <w:rsid w:val="00073B83"/>
    <w:rsid w:val="00075708"/>
    <w:rsid w:val="00077D60"/>
    <w:rsid w:val="000808E8"/>
    <w:rsid w:val="0008267F"/>
    <w:rsid w:val="00083037"/>
    <w:rsid w:val="00085578"/>
    <w:rsid w:val="00086998"/>
    <w:rsid w:val="000870A5"/>
    <w:rsid w:val="000878FC"/>
    <w:rsid w:val="000904EF"/>
    <w:rsid w:val="000905BF"/>
    <w:rsid w:val="00092A17"/>
    <w:rsid w:val="000960CA"/>
    <w:rsid w:val="000A2BD8"/>
    <w:rsid w:val="000A33D5"/>
    <w:rsid w:val="000A3D99"/>
    <w:rsid w:val="000A548D"/>
    <w:rsid w:val="000A5B6F"/>
    <w:rsid w:val="000B0D09"/>
    <w:rsid w:val="000B1689"/>
    <w:rsid w:val="000B38DF"/>
    <w:rsid w:val="000B416D"/>
    <w:rsid w:val="000B6B7C"/>
    <w:rsid w:val="000B7394"/>
    <w:rsid w:val="000B79A0"/>
    <w:rsid w:val="000B7DCC"/>
    <w:rsid w:val="000C77CE"/>
    <w:rsid w:val="000D2BB6"/>
    <w:rsid w:val="000D58E6"/>
    <w:rsid w:val="000D5D9E"/>
    <w:rsid w:val="000D6206"/>
    <w:rsid w:val="000E392C"/>
    <w:rsid w:val="000E40D6"/>
    <w:rsid w:val="000E52AF"/>
    <w:rsid w:val="000E6486"/>
    <w:rsid w:val="000E6FCD"/>
    <w:rsid w:val="000E76AF"/>
    <w:rsid w:val="000F083D"/>
    <w:rsid w:val="000F1946"/>
    <w:rsid w:val="000F2CA1"/>
    <w:rsid w:val="000F2D5F"/>
    <w:rsid w:val="000F4045"/>
    <w:rsid w:val="000F5A63"/>
    <w:rsid w:val="00102247"/>
    <w:rsid w:val="00102ADF"/>
    <w:rsid w:val="00104287"/>
    <w:rsid w:val="001042EF"/>
    <w:rsid w:val="00104947"/>
    <w:rsid w:val="00104A4D"/>
    <w:rsid w:val="00105E97"/>
    <w:rsid w:val="001063A7"/>
    <w:rsid w:val="00110087"/>
    <w:rsid w:val="00111743"/>
    <w:rsid w:val="00113C68"/>
    <w:rsid w:val="00114965"/>
    <w:rsid w:val="00115891"/>
    <w:rsid w:val="00115BCF"/>
    <w:rsid w:val="00120703"/>
    <w:rsid w:val="00122251"/>
    <w:rsid w:val="0012468F"/>
    <w:rsid w:val="00124CFF"/>
    <w:rsid w:val="00125C84"/>
    <w:rsid w:val="00127032"/>
    <w:rsid w:val="0012789B"/>
    <w:rsid w:val="001279A4"/>
    <w:rsid w:val="00131E71"/>
    <w:rsid w:val="001326CE"/>
    <w:rsid w:val="00136BC6"/>
    <w:rsid w:val="00137A4E"/>
    <w:rsid w:val="0014219C"/>
    <w:rsid w:val="0014481A"/>
    <w:rsid w:val="00144BEC"/>
    <w:rsid w:val="00145D65"/>
    <w:rsid w:val="00146E62"/>
    <w:rsid w:val="001470EC"/>
    <w:rsid w:val="00147EF5"/>
    <w:rsid w:val="00150F17"/>
    <w:rsid w:val="00153DD0"/>
    <w:rsid w:val="00154363"/>
    <w:rsid w:val="00156A0D"/>
    <w:rsid w:val="00160DB6"/>
    <w:rsid w:val="00162BC9"/>
    <w:rsid w:val="00162DBF"/>
    <w:rsid w:val="00166667"/>
    <w:rsid w:val="00167F6B"/>
    <w:rsid w:val="00170E60"/>
    <w:rsid w:val="00171578"/>
    <w:rsid w:val="00171E7F"/>
    <w:rsid w:val="00173A3F"/>
    <w:rsid w:val="00175023"/>
    <w:rsid w:val="00176D2C"/>
    <w:rsid w:val="0017763C"/>
    <w:rsid w:val="00177B57"/>
    <w:rsid w:val="00181831"/>
    <w:rsid w:val="001839C1"/>
    <w:rsid w:val="00184A8E"/>
    <w:rsid w:val="001861E8"/>
    <w:rsid w:val="001865CA"/>
    <w:rsid w:val="001868D5"/>
    <w:rsid w:val="00186B0E"/>
    <w:rsid w:val="001917D9"/>
    <w:rsid w:val="00193560"/>
    <w:rsid w:val="001967D4"/>
    <w:rsid w:val="00196D49"/>
    <w:rsid w:val="001A16DB"/>
    <w:rsid w:val="001A16FE"/>
    <w:rsid w:val="001A19DC"/>
    <w:rsid w:val="001A39B2"/>
    <w:rsid w:val="001A46BE"/>
    <w:rsid w:val="001A57FC"/>
    <w:rsid w:val="001A6825"/>
    <w:rsid w:val="001B1347"/>
    <w:rsid w:val="001B3042"/>
    <w:rsid w:val="001B420D"/>
    <w:rsid w:val="001B4994"/>
    <w:rsid w:val="001C15CA"/>
    <w:rsid w:val="001C5BB1"/>
    <w:rsid w:val="001C5E2D"/>
    <w:rsid w:val="001C67DF"/>
    <w:rsid w:val="001D0541"/>
    <w:rsid w:val="001D05AF"/>
    <w:rsid w:val="001D2588"/>
    <w:rsid w:val="001D295F"/>
    <w:rsid w:val="001D3128"/>
    <w:rsid w:val="001D3CA0"/>
    <w:rsid w:val="001D4160"/>
    <w:rsid w:val="001D55D5"/>
    <w:rsid w:val="001D5B3E"/>
    <w:rsid w:val="001D5F21"/>
    <w:rsid w:val="001D6885"/>
    <w:rsid w:val="001E1835"/>
    <w:rsid w:val="001E20E4"/>
    <w:rsid w:val="001E65BB"/>
    <w:rsid w:val="001E7626"/>
    <w:rsid w:val="001E7ADB"/>
    <w:rsid w:val="001F1126"/>
    <w:rsid w:val="001F1DA9"/>
    <w:rsid w:val="00200049"/>
    <w:rsid w:val="00200F99"/>
    <w:rsid w:val="0020140D"/>
    <w:rsid w:val="00201611"/>
    <w:rsid w:val="0020250A"/>
    <w:rsid w:val="002034C1"/>
    <w:rsid w:val="0020427B"/>
    <w:rsid w:val="0020563D"/>
    <w:rsid w:val="00206F20"/>
    <w:rsid w:val="00207B42"/>
    <w:rsid w:val="002113FF"/>
    <w:rsid w:val="0021469D"/>
    <w:rsid w:val="00214BEA"/>
    <w:rsid w:val="00215B6D"/>
    <w:rsid w:val="0021657C"/>
    <w:rsid w:val="002168FF"/>
    <w:rsid w:val="00217632"/>
    <w:rsid w:val="00220947"/>
    <w:rsid w:val="00220986"/>
    <w:rsid w:val="00221193"/>
    <w:rsid w:val="002216C5"/>
    <w:rsid w:val="00222DBC"/>
    <w:rsid w:val="002235F9"/>
    <w:rsid w:val="002240A5"/>
    <w:rsid w:val="00224C73"/>
    <w:rsid w:val="00225A88"/>
    <w:rsid w:val="00226C6E"/>
    <w:rsid w:val="00231352"/>
    <w:rsid w:val="002313F1"/>
    <w:rsid w:val="00233717"/>
    <w:rsid w:val="0023613C"/>
    <w:rsid w:val="002377D9"/>
    <w:rsid w:val="00237FA6"/>
    <w:rsid w:val="00240A9B"/>
    <w:rsid w:val="00244DEC"/>
    <w:rsid w:val="00244E78"/>
    <w:rsid w:val="00246503"/>
    <w:rsid w:val="00246FA0"/>
    <w:rsid w:val="00250EF7"/>
    <w:rsid w:val="002519F0"/>
    <w:rsid w:val="00251D00"/>
    <w:rsid w:val="00253D9E"/>
    <w:rsid w:val="0025537C"/>
    <w:rsid w:val="0026409B"/>
    <w:rsid w:val="002660DC"/>
    <w:rsid w:val="002678B7"/>
    <w:rsid w:val="00267BA0"/>
    <w:rsid w:val="00272525"/>
    <w:rsid w:val="00272583"/>
    <w:rsid w:val="00275E5C"/>
    <w:rsid w:val="00276408"/>
    <w:rsid w:val="0028106C"/>
    <w:rsid w:val="0028110A"/>
    <w:rsid w:val="0028162B"/>
    <w:rsid w:val="00283566"/>
    <w:rsid w:val="002868A9"/>
    <w:rsid w:val="002913B1"/>
    <w:rsid w:val="00291FA3"/>
    <w:rsid w:val="00294AB1"/>
    <w:rsid w:val="00297349"/>
    <w:rsid w:val="002977C0"/>
    <w:rsid w:val="002A0777"/>
    <w:rsid w:val="002A363C"/>
    <w:rsid w:val="002A645D"/>
    <w:rsid w:val="002A753F"/>
    <w:rsid w:val="002B05C9"/>
    <w:rsid w:val="002B197D"/>
    <w:rsid w:val="002B2037"/>
    <w:rsid w:val="002B7132"/>
    <w:rsid w:val="002C0D9F"/>
    <w:rsid w:val="002C3A48"/>
    <w:rsid w:val="002C4416"/>
    <w:rsid w:val="002C5E78"/>
    <w:rsid w:val="002D12E0"/>
    <w:rsid w:val="002D1A52"/>
    <w:rsid w:val="002D1BD8"/>
    <w:rsid w:val="002D2656"/>
    <w:rsid w:val="002D3420"/>
    <w:rsid w:val="002E03EE"/>
    <w:rsid w:val="002E1BDB"/>
    <w:rsid w:val="002E52C3"/>
    <w:rsid w:val="002E5F24"/>
    <w:rsid w:val="002E5FED"/>
    <w:rsid w:val="002E6418"/>
    <w:rsid w:val="002E6FB7"/>
    <w:rsid w:val="002E7762"/>
    <w:rsid w:val="002F10A1"/>
    <w:rsid w:val="002F2219"/>
    <w:rsid w:val="002F37E8"/>
    <w:rsid w:val="002F60C1"/>
    <w:rsid w:val="0030011E"/>
    <w:rsid w:val="00302EA4"/>
    <w:rsid w:val="0030443A"/>
    <w:rsid w:val="00307437"/>
    <w:rsid w:val="00311A0C"/>
    <w:rsid w:val="00315B20"/>
    <w:rsid w:val="0031654A"/>
    <w:rsid w:val="00316775"/>
    <w:rsid w:val="003203C8"/>
    <w:rsid w:val="003209A8"/>
    <w:rsid w:val="003264B7"/>
    <w:rsid w:val="00326F9F"/>
    <w:rsid w:val="003313E5"/>
    <w:rsid w:val="00331A79"/>
    <w:rsid w:val="00333916"/>
    <w:rsid w:val="00333E1B"/>
    <w:rsid w:val="00334B52"/>
    <w:rsid w:val="00334BC5"/>
    <w:rsid w:val="003355E3"/>
    <w:rsid w:val="00335A2D"/>
    <w:rsid w:val="003362A5"/>
    <w:rsid w:val="00336FB2"/>
    <w:rsid w:val="0033708C"/>
    <w:rsid w:val="003418C3"/>
    <w:rsid w:val="00341F56"/>
    <w:rsid w:val="003444B0"/>
    <w:rsid w:val="00351DE9"/>
    <w:rsid w:val="00352A4B"/>
    <w:rsid w:val="00354DB3"/>
    <w:rsid w:val="00355032"/>
    <w:rsid w:val="00355F14"/>
    <w:rsid w:val="003566DD"/>
    <w:rsid w:val="003631F7"/>
    <w:rsid w:val="00365DE0"/>
    <w:rsid w:val="003661A3"/>
    <w:rsid w:val="00374130"/>
    <w:rsid w:val="003748D2"/>
    <w:rsid w:val="0037555D"/>
    <w:rsid w:val="00376727"/>
    <w:rsid w:val="0038004C"/>
    <w:rsid w:val="003827B0"/>
    <w:rsid w:val="00384717"/>
    <w:rsid w:val="00386B29"/>
    <w:rsid w:val="00391210"/>
    <w:rsid w:val="00391AE8"/>
    <w:rsid w:val="00391B44"/>
    <w:rsid w:val="0039503E"/>
    <w:rsid w:val="00395B88"/>
    <w:rsid w:val="00396332"/>
    <w:rsid w:val="003A0D98"/>
    <w:rsid w:val="003A1807"/>
    <w:rsid w:val="003A4CFF"/>
    <w:rsid w:val="003A5669"/>
    <w:rsid w:val="003A5F18"/>
    <w:rsid w:val="003A7494"/>
    <w:rsid w:val="003A77F8"/>
    <w:rsid w:val="003B06A0"/>
    <w:rsid w:val="003B405B"/>
    <w:rsid w:val="003B4136"/>
    <w:rsid w:val="003B44FF"/>
    <w:rsid w:val="003B5B10"/>
    <w:rsid w:val="003B5EA2"/>
    <w:rsid w:val="003C1D0C"/>
    <w:rsid w:val="003C3857"/>
    <w:rsid w:val="003C539A"/>
    <w:rsid w:val="003C5468"/>
    <w:rsid w:val="003C7284"/>
    <w:rsid w:val="003D1F55"/>
    <w:rsid w:val="003D42A0"/>
    <w:rsid w:val="003D625F"/>
    <w:rsid w:val="003E02D6"/>
    <w:rsid w:val="003E0FE9"/>
    <w:rsid w:val="003E1502"/>
    <w:rsid w:val="003E1DE8"/>
    <w:rsid w:val="003E3A84"/>
    <w:rsid w:val="003E3A85"/>
    <w:rsid w:val="003E53D1"/>
    <w:rsid w:val="003E6FA0"/>
    <w:rsid w:val="003F35D8"/>
    <w:rsid w:val="003F4BB7"/>
    <w:rsid w:val="003F5BDD"/>
    <w:rsid w:val="003F7D5C"/>
    <w:rsid w:val="00401588"/>
    <w:rsid w:val="004021AA"/>
    <w:rsid w:val="00405BA2"/>
    <w:rsid w:val="00411F16"/>
    <w:rsid w:val="00412D6C"/>
    <w:rsid w:val="00414D7B"/>
    <w:rsid w:val="00417234"/>
    <w:rsid w:val="00420517"/>
    <w:rsid w:val="00420E17"/>
    <w:rsid w:val="0042373D"/>
    <w:rsid w:val="004247A3"/>
    <w:rsid w:val="00427F0E"/>
    <w:rsid w:val="00430347"/>
    <w:rsid w:val="004317F8"/>
    <w:rsid w:val="00431A96"/>
    <w:rsid w:val="00432ABB"/>
    <w:rsid w:val="00432B24"/>
    <w:rsid w:val="00435033"/>
    <w:rsid w:val="00436E25"/>
    <w:rsid w:val="004417B9"/>
    <w:rsid w:val="00441C87"/>
    <w:rsid w:val="00442C0C"/>
    <w:rsid w:val="0044654A"/>
    <w:rsid w:val="004468C8"/>
    <w:rsid w:val="00447590"/>
    <w:rsid w:val="00447A68"/>
    <w:rsid w:val="00447D9A"/>
    <w:rsid w:val="0045537E"/>
    <w:rsid w:val="00457542"/>
    <w:rsid w:val="0046022A"/>
    <w:rsid w:val="00462B7D"/>
    <w:rsid w:val="004630DC"/>
    <w:rsid w:val="004646B6"/>
    <w:rsid w:val="0046518E"/>
    <w:rsid w:val="00465AC9"/>
    <w:rsid w:val="00467605"/>
    <w:rsid w:val="004715BD"/>
    <w:rsid w:val="00472863"/>
    <w:rsid w:val="00472911"/>
    <w:rsid w:val="00476BFB"/>
    <w:rsid w:val="00476CFD"/>
    <w:rsid w:val="00477D6D"/>
    <w:rsid w:val="00480297"/>
    <w:rsid w:val="004812FD"/>
    <w:rsid w:val="0048219F"/>
    <w:rsid w:val="0048628A"/>
    <w:rsid w:val="0048666F"/>
    <w:rsid w:val="004868FE"/>
    <w:rsid w:val="00487E18"/>
    <w:rsid w:val="004907F6"/>
    <w:rsid w:val="004941E6"/>
    <w:rsid w:val="00496717"/>
    <w:rsid w:val="004A07D3"/>
    <w:rsid w:val="004A085F"/>
    <w:rsid w:val="004A2400"/>
    <w:rsid w:val="004A26BF"/>
    <w:rsid w:val="004A7184"/>
    <w:rsid w:val="004A773C"/>
    <w:rsid w:val="004B048C"/>
    <w:rsid w:val="004B1151"/>
    <w:rsid w:val="004B17ED"/>
    <w:rsid w:val="004B36E5"/>
    <w:rsid w:val="004B4F6F"/>
    <w:rsid w:val="004B64E0"/>
    <w:rsid w:val="004C1EC5"/>
    <w:rsid w:val="004C42C1"/>
    <w:rsid w:val="004C7573"/>
    <w:rsid w:val="004D0EA7"/>
    <w:rsid w:val="004D13BF"/>
    <w:rsid w:val="004D1574"/>
    <w:rsid w:val="004D2C8F"/>
    <w:rsid w:val="004D435E"/>
    <w:rsid w:val="004D6648"/>
    <w:rsid w:val="004E3139"/>
    <w:rsid w:val="004E3D87"/>
    <w:rsid w:val="004E61EE"/>
    <w:rsid w:val="004E6762"/>
    <w:rsid w:val="004E6EB6"/>
    <w:rsid w:val="004F453E"/>
    <w:rsid w:val="004F49A8"/>
    <w:rsid w:val="004F51AD"/>
    <w:rsid w:val="004F51F0"/>
    <w:rsid w:val="004F6112"/>
    <w:rsid w:val="005024F5"/>
    <w:rsid w:val="005057D2"/>
    <w:rsid w:val="00506537"/>
    <w:rsid w:val="005068F9"/>
    <w:rsid w:val="00506BBE"/>
    <w:rsid w:val="00506C6E"/>
    <w:rsid w:val="005102E0"/>
    <w:rsid w:val="00510B04"/>
    <w:rsid w:val="0051187C"/>
    <w:rsid w:val="0051490E"/>
    <w:rsid w:val="00520B8C"/>
    <w:rsid w:val="00520E01"/>
    <w:rsid w:val="00522951"/>
    <w:rsid w:val="005233B6"/>
    <w:rsid w:val="00523D15"/>
    <w:rsid w:val="005242B1"/>
    <w:rsid w:val="00525710"/>
    <w:rsid w:val="00527AC0"/>
    <w:rsid w:val="00530361"/>
    <w:rsid w:val="00530F05"/>
    <w:rsid w:val="0053398E"/>
    <w:rsid w:val="00536809"/>
    <w:rsid w:val="005411F2"/>
    <w:rsid w:val="00542BF3"/>
    <w:rsid w:val="005432A8"/>
    <w:rsid w:val="00544DF6"/>
    <w:rsid w:val="00546E0C"/>
    <w:rsid w:val="0054760E"/>
    <w:rsid w:val="005501EA"/>
    <w:rsid w:val="005506F6"/>
    <w:rsid w:val="00551B72"/>
    <w:rsid w:val="0055245F"/>
    <w:rsid w:val="00556061"/>
    <w:rsid w:val="00557793"/>
    <w:rsid w:val="0055781D"/>
    <w:rsid w:val="00557FF8"/>
    <w:rsid w:val="0056010F"/>
    <w:rsid w:val="00560EF0"/>
    <w:rsid w:val="0056382C"/>
    <w:rsid w:val="00564E54"/>
    <w:rsid w:val="00567645"/>
    <w:rsid w:val="00571159"/>
    <w:rsid w:val="005732C2"/>
    <w:rsid w:val="00575C3D"/>
    <w:rsid w:val="005765EE"/>
    <w:rsid w:val="00577693"/>
    <w:rsid w:val="00582CF3"/>
    <w:rsid w:val="00583FDD"/>
    <w:rsid w:val="00584078"/>
    <w:rsid w:val="00585B25"/>
    <w:rsid w:val="00586147"/>
    <w:rsid w:val="005912D2"/>
    <w:rsid w:val="0059148A"/>
    <w:rsid w:val="00593275"/>
    <w:rsid w:val="005A0861"/>
    <w:rsid w:val="005A0F68"/>
    <w:rsid w:val="005A1874"/>
    <w:rsid w:val="005A306E"/>
    <w:rsid w:val="005A3CBB"/>
    <w:rsid w:val="005A6384"/>
    <w:rsid w:val="005B0219"/>
    <w:rsid w:val="005B0FC2"/>
    <w:rsid w:val="005B3785"/>
    <w:rsid w:val="005B5D07"/>
    <w:rsid w:val="005B615E"/>
    <w:rsid w:val="005B6842"/>
    <w:rsid w:val="005C0EC0"/>
    <w:rsid w:val="005C1E46"/>
    <w:rsid w:val="005C23AF"/>
    <w:rsid w:val="005C4625"/>
    <w:rsid w:val="005C64E0"/>
    <w:rsid w:val="005D167F"/>
    <w:rsid w:val="005D298D"/>
    <w:rsid w:val="005D4442"/>
    <w:rsid w:val="005D47A4"/>
    <w:rsid w:val="005D7077"/>
    <w:rsid w:val="005D7A86"/>
    <w:rsid w:val="005E0317"/>
    <w:rsid w:val="005E1BBE"/>
    <w:rsid w:val="005E25AE"/>
    <w:rsid w:val="005E323A"/>
    <w:rsid w:val="005E3A4F"/>
    <w:rsid w:val="005E47EA"/>
    <w:rsid w:val="005E63EB"/>
    <w:rsid w:val="005F0034"/>
    <w:rsid w:val="005F23D9"/>
    <w:rsid w:val="005F2C30"/>
    <w:rsid w:val="005F449B"/>
    <w:rsid w:val="005F47FA"/>
    <w:rsid w:val="005F7699"/>
    <w:rsid w:val="005F7EA7"/>
    <w:rsid w:val="00600292"/>
    <w:rsid w:val="00600D37"/>
    <w:rsid w:val="00604792"/>
    <w:rsid w:val="006053A4"/>
    <w:rsid w:val="00607319"/>
    <w:rsid w:val="0061185A"/>
    <w:rsid w:val="00613AF3"/>
    <w:rsid w:val="00613C54"/>
    <w:rsid w:val="00614139"/>
    <w:rsid w:val="006163D7"/>
    <w:rsid w:val="00622FAE"/>
    <w:rsid w:val="00631461"/>
    <w:rsid w:val="00633565"/>
    <w:rsid w:val="006357A9"/>
    <w:rsid w:val="006402E7"/>
    <w:rsid w:val="006419F1"/>
    <w:rsid w:val="00641DB0"/>
    <w:rsid w:val="00642357"/>
    <w:rsid w:val="00643570"/>
    <w:rsid w:val="00643C89"/>
    <w:rsid w:val="00644E22"/>
    <w:rsid w:val="00645416"/>
    <w:rsid w:val="00646BB2"/>
    <w:rsid w:val="00652D83"/>
    <w:rsid w:val="006574A5"/>
    <w:rsid w:val="00660B69"/>
    <w:rsid w:val="00662302"/>
    <w:rsid w:val="00662891"/>
    <w:rsid w:val="006638F5"/>
    <w:rsid w:val="00664819"/>
    <w:rsid w:val="00671420"/>
    <w:rsid w:val="00672927"/>
    <w:rsid w:val="00672D04"/>
    <w:rsid w:val="00674ECE"/>
    <w:rsid w:val="00675B75"/>
    <w:rsid w:val="006778A4"/>
    <w:rsid w:val="00680C7D"/>
    <w:rsid w:val="0068137B"/>
    <w:rsid w:val="00682306"/>
    <w:rsid w:val="006830D9"/>
    <w:rsid w:val="00683ABA"/>
    <w:rsid w:val="00683BAC"/>
    <w:rsid w:val="006842C6"/>
    <w:rsid w:val="00685E64"/>
    <w:rsid w:val="006879DB"/>
    <w:rsid w:val="00690224"/>
    <w:rsid w:val="00691090"/>
    <w:rsid w:val="00693A05"/>
    <w:rsid w:val="006957BA"/>
    <w:rsid w:val="006A13E5"/>
    <w:rsid w:val="006A2D60"/>
    <w:rsid w:val="006B07BA"/>
    <w:rsid w:val="006B0814"/>
    <w:rsid w:val="006B09BC"/>
    <w:rsid w:val="006B20B4"/>
    <w:rsid w:val="006B49FF"/>
    <w:rsid w:val="006B6CF0"/>
    <w:rsid w:val="006B7CE6"/>
    <w:rsid w:val="006C1994"/>
    <w:rsid w:val="006C2727"/>
    <w:rsid w:val="006C359D"/>
    <w:rsid w:val="006C586C"/>
    <w:rsid w:val="006C5CA4"/>
    <w:rsid w:val="006C7B93"/>
    <w:rsid w:val="006D1FDB"/>
    <w:rsid w:val="006D203B"/>
    <w:rsid w:val="006D2792"/>
    <w:rsid w:val="006D3B80"/>
    <w:rsid w:val="006D4397"/>
    <w:rsid w:val="006D5217"/>
    <w:rsid w:val="006E0B19"/>
    <w:rsid w:val="006E0F66"/>
    <w:rsid w:val="006E1255"/>
    <w:rsid w:val="006E2796"/>
    <w:rsid w:val="006E4454"/>
    <w:rsid w:val="006E5EC2"/>
    <w:rsid w:val="006F11DA"/>
    <w:rsid w:val="006F162C"/>
    <w:rsid w:val="006F1FCC"/>
    <w:rsid w:val="006F25D0"/>
    <w:rsid w:val="006F7E82"/>
    <w:rsid w:val="00700080"/>
    <w:rsid w:val="00700C4A"/>
    <w:rsid w:val="00701B42"/>
    <w:rsid w:val="00703140"/>
    <w:rsid w:val="007034BA"/>
    <w:rsid w:val="00705EC3"/>
    <w:rsid w:val="00707329"/>
    <w:rsid w:val="0070761D"/>
    <w:rsid w:val="00710A14"/>
    <w:rsid w:val="00710A65"/>
    <w:rsid w:val="00710BA4"/>
    <w:rsid w:val="00711145"/>
    <w:rsid w:val="00712E10"/>
    <w:rsid w:val="00713295"/>
    <w:rsid w:val="007147C1"/>
    <w:rsid w:val="007154A5"/>
    <w:rsid w:val="0071630E"/>
    <w:rsid w:val="00716C3C"/>
    <w:rsid w:val="007173D8"/>
    <w:rsid w:val="00717E3F"/>
    <w:rsid w:val="0072104D"/>
    <w:rsid w:val="00724A4C"/>
    <w:rsid w:val="007277CD"/>
    <w:rsid w:val="00730AD0"/>
    <w:rsid w:val="00732C39"/>
    <w:rsid w:val="00733F09"/>
    <w:rsid w:val="00734245"/>
    <w:rsid w:val="00741C3D"/>
    <w:rsid w:val="00742D40"/>
    <w:rsid w:val="00742D4D"/>
    <w:rsid w:val="00743313"/>
    <w:rsid w:val="00744631"/>
    <w:rsid w:val="00745195"/>
    <w:rsid w:val="00745DD5"/>
    <w:rsid w:val="00752223"/>
    <w:rsid w:val="0075468C"/>
    <w:rsid w:val="0076091E"/>
    <w:rsid w:val="00760E70"/>
    <w:rsid w:val="007660AD"/>
    <w:rsid w:val="007700B6"/>
    <w:rsid w:val="00771F7B"/>
    <w:rsid w:val="007720AC"/>
    <w:rsid w:val="00772E30"/>
    <w:rsid w:val="007732AD"/>
    <w:rsid w:val="00775BAB"/>
    <w:rsid w:val="00777D1B"/>
    <w:rsid w:val="00786160"/>
    <w:rsid w:val="00790161"/>
    <w:rsid w:val="00790A8A"/>
    <w:rsid w:val="00793023"/>
    <w:rsid w:val="00797235"/>
    <w:rsid w:val="007A0913"/>
    <w:rsid w:val="007A1280"/>
    <w:rsid w:val="007A4817"/>
    <w:rsid w:val="007A4B6F"/>
    <w:rsid w:val="007A579C"/>
    <w:rsid w:val="007A5DBA"/>
    <w:rsid w:val="007A6302"/>
    <w:rsid w:val="007A6845"/>
    <w:rsid w:val="007B4C2E"/>
    <w:rsid w:val="007B5843"/>
    <w:rsid w:val="007B61C4"/>
    <w:rsid w:val="007C05B3"/>
    <w:rsid w:val="007C0F58"/>
    <w:rsid w:val="007C3D47"/>
    <w:rsid w:val="007C4CF8"/>
    <w:rsid w:val="007C5C24"/>
    <w:rsid w:val="007C6B92"/>
    <w:rsid w:val="007D0774"/>
    <w:rsid w:val="007D216A"/>
    <w:rsid w:val="007D2AC9"/>
    <w:rsid w:val="007D440C"/>
    <w:rsid w:val="007D7740"/>
    <w:rsid w:val="007E0A59"/>
    <w:rsid w:val="007E0C50"/>
    <w:rsid w:val="007E15AF"/>
    <w:rsid w:val="007E1876"/>
    <w:rsid w:val="007E4513"/>
    <w:rsid w:val="007E68F3"/>
    <w:rsid w:val="007F0F30"/>
    <w:rsid w:val="007F187C"/>
    <w:rsid w:val="007F1904"/>
    <w:rsid w:val="007F2694"/>
    <w:rsid w:val="007F27CD"/>
    <w:rsid w:val="007F300D"/>
    <w:rsid w:val="007F3952"/>
    <w:rsid w:val="007F5227"/>
    <w:rsid w:val="007F53DB"/>
    <w:rsid w:val="007F6E7C"/>
    <w:rsid w:val="007F7735"/>
    <w:rsid w:val="00801713"/>
    <w:rsid w:val="00802DBD"/>
    <w:rsid w:val="00803AE8"/>
    <w:rsid w:val="0080588D"/>
    <w:rsid w:val="00806488"/>
    <w:rsid w:val="00806D9F"/>
    <w:rsid w:val="00806DEA"/>
    <w:rsid w:val="00811300"/>
    <w:rsid w:val="00812234"/>
    <w:rsid w:val="00813D11"/>
    <w:rsid w:val="00814EE3"/>
    <w:rsid w:val="008153E8"/>
    <w:rsid w:val="00817327"/>
    <w:rsid w:val="00817DDA"/>
    <w:rsid w:val="00821371"/>
    <w:rsid w:val="00821FBA"/>
    <w:rsid w:val="008248A5"/>
    <w:rsid w:val="008249D1"/>
    <w:rsid w:val="0083020C"/>
    <w:rsid w:val="008318D5"/>
    <w:rsid w:val="0083280B"/>
    <w:rsid w:val="00833BE7"/>
    <w:rsid w:val="008341C8"/>
    <w:rsid w:val="00834A23"/>
    <w:rsid w:val="00837A9A"/>
    <w:rsid w:val="00840138"/>
    <w:rsid w:val="0084056F"/>
    <w:rsid w:val="008415A9"/>
    <w:rsid w:val="00842AB2"/>
    <w:rsid w:val="00844887"/>
    <w:rsid w:val="00845362"/>
    <w:rsid w:val="00850269"/>
    <w:rsid w:val="00850A0B"/>
    <w:rsid w:val="00851FD5"/>
    <w:rsid w:val="00855AA7"/>
    <w:rsid w:val="0085700E"/>
    <w:rsid w:val="008574A7"/>
    <w:rsid w:val="00860CF3"/>
    <w:rsid w:val="00862E7E"/>
    <w:rsid w:val="00870E83"/>
    <w:rsid w:val="00870FC1"/>
    <w:rsid w:val="00871335"/>
    <w:rsid w:val="008724EA"/>
    <w:rsid w:val="00872B4E"/>
    <w:rsid w:val="008738AD"/>
    <w:rsid w:val="00876DA0"/>
    <w:rsid w:val="00881048"/>
    <w:rsid w:val="0088521D"/>
    <w:rsid w:val="00886B8D"/>
    <w:rsid w:val="00886FF9"/>
    <w:rsid w:val="00887D9E"/>
    <w:rsid w:val="00890013"/>
    <w:rsid w:val="0089032B"/>
    <w:rsid w:val="00893040"/>
    <w:rsid w:val="00893058"/>
    <w:rsid w:val="0089317B"/>
    <w:rsid w:val="00896A40"/>
    <w:rsid w:val="008978A6"/>
    <w:rsid w:val="008A14E1"/>
    <w:rsid w:val="008A17C1"/>
    <w:rsid w:val="008A4FA6"/>
    <w:rsid w:val="008A51BE"/>
    <w:rsid w:val="008A5DC5"/>
    <w:rsid w:val="008A7B80"/>
    <w:rsid w:val="008A7C23"/>
    <w:rsid w:val="008B0410"/>
    <w:rsid w:val="008B1303"/>
    <w:rsid w:val="008B151D"/>
    <w:rsid w:val="008B2FCF"/>
    <w:rsid w:val="008B4248"/>
    <w:rsid w:val="008B4F3F"/>
    <w:rsid w:val="008B6D23"/>
    <w:rsid w:val="008C101F"/>
    <w:rsid w:val="008C3949"/>
    <w:rsid w:val="008C407C"/>
    <w:rsid w:val="008C6A4D"/>
    <w:rsid w:val="008C7240"/>
    <w:rsid w:val="008C7A48"/>
    <w:rsid w:val="008D0E44"/>
    <w:rsid w:val="008D2227"/>
    <w:rsid w:val="008D2621"/>
    <w:rsid w:val="008D2A41"/>
    <w:rsid w:val="008D3B57"/>
    <w:rsid w:val="008D7263"/>
    <w:rsid w:val="008D731C"/>
    <w:rsid w:val="008E3804"/>
    <w:rsid w:val="008E5BDF"/>
    <w:rsid w:val="008E5F30"/>
    <w:rsid w:val="008E6578"/>
    <w:rsid w:val="008E7B24"/>
    <w:rsid w:val="008F147B"/>
    <w:rsid w:val="008F6972"/>
    <w:rsid w:val="00902892"/>
    <w:rsid w:val="009045F0"/>
    <w:rsid w:val="009064C5"/>
    <w:rsid w:val="00906D22"/>
    <w:rsid w:val="00906DBE"/>
    <w:rsid w:val="00907C34"/>
    <w:rsid w:val="0091280C"/>
    <w:rsid w:val="00912866"/>
    <w:rsid w:val="00912A05"/>
    <w:rsid w:val="00912ABB"/>
    <w:rsid w:val="00913920"/>
    <w:rsid w:val="00913CD7"/>
    <w:rsid w:val="00914506"/>
    <w:rsid w:val="00915E5E"/>
    <w:rsid w:val="00920BC5"/>
    <w:rsid w:val="00921344"/>
    <w:rsid w:val="00921D38"/>
    <w:rsid w:val="009227CA"/>
    <w:rsid w:val="00924E77"/>
    <w:rsid w:val="00925545"/>
    <w:rsid w:val="009258AF"/>
    <w:rsid w:val="00931817"/>
    <w:rsid w:val="00932245"/>
    <w:rsid w:val="00934B6F"/>
    <w:rsid w:val="00936D38"/>
    <w:rsid w:val="00937720"/>
    <w:rsid w:val="0094190B"/>
    <w:rsid w:val="00943A33"/>
    <w:rsid w:val="00943DC6"/>
    <w:rsid w:val="009460FD"/>
    <w:rsid w:val="0094657A"/>
    <w:rsid w:val="0094689A"/>
    <w:rsid w:val="009522BD"/>
    <w:rsid w:val="00952625"/>
    <w:rsid w:val="00952645"/>
    <w:rsid w:val="00956328"/>
    <w:rsid w:val="00957591"/>
    <w:rsid w:val="009602B0"/>
    <w:rsid w:val="009612A0"/>
    <w:rsid w:val="00961B89"/>
    <w:rsid w:val="00962959"/>
    <w:rsid w:val="00963578"/>
    <w:rsid w:val="00964349"/>
    <w:rsid w:val="00964412"/>
    <w:rsid w:val="009645C2"/>
    <w:rsid w:val="00965637"/>
    <w:rsid w:val="00965E27"/>
    <w:rsid w:val="0096703A"/>
    <w:rsid w:val="00967114"/>
    <w:rsid w:val="009731FD"/>
    <w:rsid w:val="009753B7"/>
    <w:rsid w:val="00975B14"/>
    <w:rsid w:val="0097715A"/>
    <w:rsid w:val="009774FB"/>
    <w:rsid w:val="009827B4"/>
    <w:rsid w:val="00982B42"/>
    <w:rsid w:val="00984295"/>
    <w:rsid w:val="0098512E"/>
    <w:rsid w:val="009856C0"/>
    <w:rsid w:val="009859A9"/>
    <w:rsid w:val="00990063"/>
    <w:rsid w:val="009904EB"/>
    <w:rsid w:val="0099224A"/>
    <w:rsid w:val="009930E9"/>
    <w:rsid w:val="009945CB"/>
    <w:rsid w:val="00994C1E"/>
    <w:rsid w:val="00995976"/>
    <w:rsid w:val="009A1A2E"/>
    <w:rsid w:val="009A273F"/>
    <w:rsid w:val="009A2B59"/>
    <w:rsid w:val="009A4460"/>
    <w:rsid w:val="009A5987"/>
    <w:rsid w:val="009B273D"/>
    <w:rsid w:val="009B3EC8"/>
    <w:rsid w:val="009B57D8"/>
    <w:rsid w:val="009B5E52"/>
    <w:rsid w:val="009B7588"/>
    <w:rsid w:val="009C3F5C"/>
    <w:rsid w:val="009C42A2"/>
    <w:rsid w:val="009C434A"/>
    <w:rsid w:val="009C44E0"/>
    <w:rsid w:val="009C48F3"/>
    <w:rsid w:val="009C6F43"/>
    <w:rsid w:val="009C7502"/>
    <w:rsid w:val="009C7568"/>
    <w:rsid w:val="009D1CEC"/>
    <w:rsid w:val="009D2CC3"/>
    <w:rsid w:val="009D3CDC"/>
    <w:rsid w:val="009D47E3"/>
    <w:rsid w:val="009D7F7B"/>
    <w:rsid w:val="009E05A1"/>
    <w:rsid w:val="009E05F6"/>
    <w:rsid w:val="009E1EDA"/>
    <w:rsid w:val="009E2305"/>
    <w:rsid w:val="009E40EB"/>
    <w:rsid w:val="009E58C4"/>
    <w:rsid w:val="009E603C"/>
    <w:rsid w:val="009E6D49"/>
    <w:rsid w:val="009F0467"/>
    <w:rsid w:val="009F28E5"/>
    <w:rsid w:val="009F2EB4"/>
    <w:rsid w:val="009F664A"/>
    <w:rsid w:val="00A001CE"/>
    <w:rsid w:val="00A016B0"/>
    <w:rsid w:val="00A0243C"/>
    <w:rsid w:val="00A02C76"/>
    <w:rsid w:val="00A03BBD"/>
    <w:rsid w:val="00A059B6"/>
    <w:rsid w:val="00A06A83"/>
    <w:rsid w:val="00A10193"/>
    <w:rsid w:val="00A16AF4"/>
    <w:rsid w:val="00A17F7B"/>
    <w:rsid w:val="00A21C09"/>
    <w:rsid w:val="00A220FA"/>
    <w:rsid w:val="00A223A5"/>
    <w:rsid w:val="00A22631"/>
    <w:rsid w:val="00A249D2"/>
    <w:rsid w:val="00A2502A"/>
    <w:rsid w:val="00A2762C"/>
    <w:rsid w:val="00A344B7"/>
    <w:rsid w:val="00A3710A"/>
    <w:rsid w:val="00A37487"/>
    <w:rsid w:val="00A42827"/>
    <w:rsid w:val="00A42A2C"/>
    <w:rsid w:val="00A456A1"/>
    <w:rsid w:val="00A460A5"/>
    <w:rsid w:val="00A47E34"/>
    <w:rsid w:val="00A52697"/>
    <w:rsid w:val="00A528EC"/>
    <w:rsid w:val="00A52E76"/>
    <w:rsid w:val="00A52E93"/>
    <w:rsid w:val="00A52FB7"/>
    <w:rsid w:val="00A53098"/>
    <w:rsid w:val="00A55A2E"/>
    <w:rsid w:val="00A6025B"/>
    <w:rsid w:val="00A60E3C"/>
    <w:rsid w:val="00A636BB"/>
    <w:rsid w:val="00A6408D"/>
    <w:rsid w:val="00A646B7"/>
    <w:rsid w:val="00A65C91"/>
    <w:rsid w:val="00A667F5"/>
    <w:rsid w:val="00A7263E"/>
    <w:rsid w:val="00A72B28"/>
    <w:rsid w:val="00A72C3B"/>
    <w:rsid w:val="00A73EF9"/>
    <w:rsid w:val="00A80A98"/>
    <w:rsid w:val="00A82D4D"/>
    <w:rsid w:val="00A844EE"/>
    <w:rsid w:val="00A85092"/>
    <w:rsid w:val="00A915F4"/>
    <w:rsid w:val="00A951AC"/>
    <w:rsid w:val="00A96F4A"/>
    <w:rsid w:val="00AA0EB1"/>
    <w:rsid w:val="00AA238E"/>
    <w:rsid w:val="00AA271F"/>
    <w:rsid w:val="00AA4506"/>
    <w:rsid w:val="00AA5771"/>
    <w:rsid w:val="00AA614B"/>
    <w:rsid w:val="00AA70F8"/>
    <w:rsid w:val="00AA733D"/>
    <w:rsid w:val="00AA73BC"/>
    <w:rsid w:val="00AA7505"/>
    <w:rsid w:val="00AA7BB6"/>
    <w:rsid w:val="00AB2CA0"/>
    <w:rsid w:val="00AB31BB"/>
    <w:rsid w:val="00AB3DF3"/>
    <w:rsid w:val="00AB42F5"/>
    <w:rsid w:val="00AB6E33"/>
    <w:rsid w:val="00AC0036"/>
    <w:rsid w:val="00AC07C1"/>
    <w:rsid w:val="00AC44BA"/>
    <w:rsid w:val="00AC45D4"/>
    <w:rsid w:val="00AC6F57"/>
    <w:rsid w:val="00AC783A"/>
    <w:rsid w:val="00AC799D"/>
    <w:rsid w:val="00AC7F40"/>
    <w:rsid w:val="00AD0ABE"/>
    <w:rsid w:val="00AD1653"/>
    <w:rsid w:val="00AD3ABA"/>
    <w:rsid w:val="00AD3E3C"/>
    <w:rsid w:val="00AD50CF"/>
    <w:rsid w:val="00AE289B"/>
    <w:rsid w:val="00AE538E"/>
    <w:rsid w:val="00AE61AE"/>
    <w:rsid w:val="00AE714D"/>
    <w:rsid w:val="00AF0F3A"/>
    <w:rsid w:val="00AF176A"/>
    <w:rsid w:val="00AF1EED"/>
    <w:rsid w:val="00AF3B11"/>
    <w:rsid w:val="00AF3E73"/>
    <w:rsid w:val="00AF647B"/>
    <w:rsid w:val="00AF6B64"/>
    <w:rsid w:val="00AF73C3"/>
    <w:rsid w:val="00AF778E"/>
    <w:rsid w:val="00B018E4"/>
    <w:rsid w:val="00B01D4E"/>
    <w:rsid w:val="00B01D5A"/>
    <w:rsid w:val="00B02664"/>
    <w:rsid w:val="00B03351"/>
    <w:rsid w:val="00B033E8"/>
    <w:rsid w:val="00B047D9"/>
    <w:rsid w:val="00B04F1C"/>
    <w:rsid w:val="00B0710C"/>
    <w:rsid w:val="00B109E5"/>
    <w:rsid w:val="00B12752"/>
    <w:rsid w:val="00B12AE5"/>
    <w:rsid w:val="00B12B35"/>
    <w:rsid w:val="00B13C12"/>
    <w:rsid w:val="00B1542A"/>
    <w:rsid w:val="00B15DEB"/>
    <w:rsid w:val="00B165E9"/>
    <w:rsid w:val="00B22507"/>
    <w:rsid w:val="00B234B2"/>
    <w:rsid w:val="00B2381D"/>
    <w:rsid w:val="00B2465C"/>
    <w:rsid w:val="00B25407"/>
    <w:rsid w:val="00B2794C"/>
    <w:rsid w:val="00B32382"/>
    <w:rsid w:val="00B3521E"/>
    <w:rsid w:val="00B35333"/>
    <w:rsid w:val="00B35E66"/>
    <w:rsid w:val="00B37A2C"/>
    <w:rsid w:val="00B40495"/>
    <w:rsid w:val="00B4098C"/>
    <w:rsid w:val="00B41701"/>
    <w:rsid w:val="00B42DC9"/>
    <w:rsid w:val="00B431CF"/>
    <w:rsid w:val="00B44144"/>
    <w:rsid w:val="00B50327"/>
    <w:rsid w:val="00B50525"/>
    <w:rsid w:val="00B51BD6"/>
    <w:rsid w:val="00B51C94"/>
    <w:rsid w:val="00B5252C"/>
    <w:rsid w:val="00B543BA"/>
    <w:rsid w:val="00B55880"/>
    <w:rsid w:val="00B55C86"/>
    <w:rsid w:val="00B5603A"/>
    <w:rsid w:val="00B652BF"/>
    <w:rsid w:val="00B66A7B"/>
    <w:rsid w:val="00B66F95"/>
    <w:rsid w:val="00B72618"/>
    <w:rsid w:val="00B72E22"/>
    <w:rsid w:val="00B7744A"/>
    <w:rsid w:val="00B77ACE"/>
    <w:rsid w:val="00B81FC9"/>
    <w:rsid w:val="00B83A1A"/>
    <w:rsid w:val="00B84836"/>
    <w:rsid w:val="00B86FA6"/>
    <w:rsid w:val="00B87495"/>
    <w:rsid w:val="00B87F6A"/>
    <w:rsid w:val="00B917EE"/>
    <w:rsid w:val="00B92982"/>
    <w:rsid w:val="00B936AB"/>
    <w:rsid w:val="00B94720"/>
    <w:rsid w:val="00B94CF1"/>
    <w:rsid w:val="00B95305"/>
    <w:rsid w:val="00B95354"/>
    <w:rsid w:val="00B96A99"/>
    <w:rsid w:val="00B97A7B"/>
    <w:rsid w:val="00BA07BF"/>
    <w:rsid w:val="00BA1EA5"/>
    <w:rsid w:val="00BA2123"/>
    <w:rsid w:val="00BA4CF8"/>
    <w:rsid w:val="00BA71DF"/>
    <w:rsid w:val="00BA7885"/>
    <w:rsid w:val="00BB01AC"/>
    <w:rsid w:val="00BB147E"/>
    <w:rsid w:val="00BB3991"/>
    <w:rsid w:val="00BC0AFE"/>
    <w:rsid w:val="00BC1BAA"/>
    <w:rsid w:val="00BC789F"/>
    <w:rsid w:val="00BD0892"/>
    <w:rsid w:val="00BD350E"/>
    <w:rsid w:val="00BD5144"/>
    <w:rsid w:val="00BD5306"/>
    <w:rsid w:val="00BD6E5E"/>
    <w:rsid w:val="00BD6EB1"/>
    <w:rsid w:val="00BD7662"/>
    <w:rsid w:val="00BE0687"/>
    <w:rsid w:val="00BE07A2"/>
    <w:rsid w:val="00BE1DA2"/>
    <w:rsid w:val="00BE3994"/>
    <w:rsid w:val="00BE64BA"/>
    <w:rsid w:val="00BE657C"/>
    <w:rsid w:val="00BE664F"/>
    <w:rsid w:val="00BE6EA9"/>
    <w:rsid w:val="00BF19F5"/>
    <w:rsid w:val="00BF1DAC"/>
    <w:rsid w:val="00BF3498"/>
    <w:rsid w:val="00BF5BF1"/>
    <w:rsid w:val="00C01061"/>
    <w:rsid w:val="00C022B9"/>
    <w:rsid w:val="00C028D5"/>
    <w:rsid w:val="00C052F4"/>
    <w:rsid w:val="00C056FE"/>
    <w:rsid w:val="00C06A8F"/>
    <w:rsid w:val="00C0710C"/>
    <w:rsid w:val="00C10EE3"/>
    <w:rsid w:val="00C113FD"/>
    <w:rsid w:val="00C11B88"/>
    <w:rsid w:val="00C11FF7"/>
    <w:rsid w:val="00C12496"/>
    <w:rsid w:val="00C127CC"/>
    <w:rsid w:val="00C147DE"/>
    <w:rsid w:val="00C14F54"/>
    <w:rsid w:val="00C162A8"/>
    <w:rsid w:val="00C169EE"/>
    <w:rsid w:val="00C16E8B"/>
    <w:rsid w:val="00C17AD0"/>
    <w:rsid w:val="00C17F98"/>
    <w:rsid w:val="00C20160"/>
    <w:rsid w:val="00C2064F"/>
    <w:rsid w:val="00C261D6"/>
    <w:rsid w:val="00C26DFB"/>
    <w:rsid w:val="00C27A1E"/>
    <w:rsid w:val="00C329D7"/>
    <w:rsid w:val="00C330AC"/>
    <w:rsid w:val="00C331CF"/>
    <w:rsid w:val="00C34D1A"/>
    <w:rsid w:val="00C3705E"/>
    <w:rsid w:val="00C3788D"/>
    <w:rsid w:val="00C43A91"/>
    <w:rsid w:val="00C43B73"/>
    <w:rsid w:val="00C45634"/>
    <w:rsid w:val="00C50904"/>
    <w:rsid w:val="00C5177C"/>
    <w:rsid w:val="00C523AC"/>
    <w:rsid w:val="00C54941"/>
    <w:rsid w:val="00C5543B"/>
    <w:rsid w:val="00C57A45"/>
    <w:rsid w:val="00C62FC9"/>
    <w:rsid w:val="00C6384C"/>
    <w:rsid w:val="00C72312"/>
    <w:rsid w:val="00C766D0"/>
    <w:rsid w:val="00C773E2"/>
    <w:rsid w:val="00C80A67"/>
    <w:rsid w:val="00C80D1F"/>
    <w:rsid w:val="00C81D57"/>
    <w:rsid w:val="00C821C6"/>
    <w:rsid w:val="00C821DB"/>
    <w:rsid w:val="00C82B46"/>
    <w:rsid w:val="00C831A2"/>
    <w:rsid w:val="00C919D6"/>
    <w:rsid w:val="00C930A6"/>
    <w:rsid w:val="00C9665A"/>
    <w:rsid w:val="00C96819"/>
    <w:rsid w:val="00C96AB1"/>
    <w:rsid w:val="00C971B3"/>
    <w:rsid w:val="00CA0564"/>
    <w:rsid w:val="00CA0CDE"/>
    <w:rsid w:val="00CA0FE7"/>
    <w:rsid w:val="00CA37F9"/>
    <w:rsid w:val="00CA4BAB"/>
    <w:rsid w:val="00CA579E"/>
    <w:rsid w:val="00CA5F56"/>
    <w:rsid w:val="00CA68A2"/>
    <w:rsid w:val="00CA6E21"/>
    <w:rsid w:val="00CB1AB2"/>
    <w:rsid w:val="00CB354E"/>
    <w:rsid w:val="00CB5298"/>
    <w:rsid w:val="00CB5A0C"/>
    <w:rsid w:val="00CB5A8F"/>
    <w:rsid w:val="00CB6199"/>
    <w:rsid w:val="00CC586C"/>
    <w:rsid w:val="00CD1F94"/>
    <w:rsid w:val="00CD32AA"/>
    <w:rsid w:val="00CD331D"/>
    <w:rsid w:val="00CD3C31"/>
    <w:rsid w:val="00CD46CA"/>
    <w:rsid w:val="00CE016F"/>
    <w:rsid w:val="00CE3848"/>
    <w:rsid w:val="00CE3C4B"/>
    <w:rsid w:val="00CE5FAB"/>
    <w:rsid w:val="00CE6BD0"/>
    <w:rsid w:val="00CE7227"/>
    <w:rsid w:val="00CF0DA7"/>
    <w:rsid w:val="00CF1E6D"/>
    <w:rsid w:val="00CF2616"/>
    <w:rsid w:val="00CF3AD1"/>
    <w:rsid w:val="00CF4687"/>
    <w:rsid w:val="00CF4906"/>
    <w:rsid w:val="00CF57BF"/>
    <w:rsid w:val="00CF6B1C"/>
    <w:rsid w:val="00CF6E88"/>
    <w:rsid w:val="00CF7228"/>
    <w:rsid w:val="00CF7469"/>
    <w:rsid w:val="00CF7C01"/>
    <w:rsid w:val="00D011BD"/>
    <w:rsid w:val="00D11D8A"/>
    <w:rsid w:val="00D13F1C"/>
    <w:rsid w:val="00D16792"/>
    <w:rsid w:val="00D2251C"/>
    <w:rsid w:val="00D22C0F"/>
    <w:rsid w:val="00D2403E"/>
    <w:rsid w:val="00D24CF0"/>
    <w:rsid w:val="00D269EB"/>
    <w:rsid w:val="00D31025"/>
    <w:rsid w:val="00D32C82"/>
    <w:rsid w:val="00D33278"/>
    <w:rsid w:val="00D36AD6"/>
    <w:rsid w:val="00D444E3"/>
    <w:rsid w:val="00D44705"/>
    <w:rsid w:val="00D4548D"/>
    <w:rsid w:val="00D45A8C"/>
    <w:rsid w:val="00D478E8"/>
    <w:rsid w:val="00D50185"/>
    <w:rsid w:val="00D52C8F"/>
    <w:rsid w:val="00D5336D"/>
    <w:rsid w:val="00D53DA7"/>
    <w:rsid w:val="00D579A4"/>
    <w:rsid w:val="00D64729"/>
    <w:rsid w:val="00D65C74"/>
    <w:rsid w:val="00D65EFC"/>
    <w:rsid w:val="00D665F7"/>
    <w:rsid w:val="00D70AC3"/>
    <w:rsid w:val="00D71A0E"/>
    <w:rsid w:val="00D726EF"/>
    <w:rsid w:val="00D75A8D"/>
    <w:rsid w:val="00D75AFE"/>
    <w:rsid w:val="00D822AA"/>
    <w:rsid w:val="00D86671"/>
    <w:rsid w:val="00D87173"/>
    <w:rsid w:val="00D871B5"/>
    <w:rsid w:val="00D90808"/>
    <w:rsid w:val="00D90B35"/>
    <w:rsid w:val="00D940AE"/>
    <w:rsid w:val="00D946D8"/>
    <w:rsid w:val="00D94D15"/>
    <w:rsid w:val="00D958C0"/>
    <w:rsid w:val="00D96F32"/>
    <w:rsid w:val="00DA25A7"/>
    <w:rsid w:val="00DA2816"/>
    <w:rsid w:val="00DA2B20"/>
    <w:rsid w:val="00DA41C9"/>
    <w:rsid w:val="00DA76E4"/>
    <w:rsid w:val="00DB0E54"/>
    <w:rsid w:val="00DB2EBB"/>
    <w:rsid w:val="00DB455C"/>
    <w:rsid w:val="00DB5F55"/>
    <w:rsid w:val="00DB7A34"/>
    <w:rsid w:val="00DC1EBA"/>
    <w:rsid w:val="00DC304B"/>
    <w:rsid w:val="00DC38B2"/>
    <w:rsid w:val="00DC702D"/>
    <w:rsid w:val="00DD0412"/>
    <w:rsid w:val="00DD0498"/>
    <w:rsid w:val="00DD23E0"/>
    <w:rsid w:val="00DD2B9F"/>
    <w:rsid w:val="00DD2EE3"/>
    <w:rsid w:val="00DD3F81"/>
    <w:rsid w:val="00DD4627"/>
    <w:rsid w:val="00DD4693"/>
    <w:rsid w:val="00DD4CF2"/>
    <w:rsid w:val="00DD5A9F"/>
    <w:rsid w:val="00DD5D66"/>
    <w:rsid w:val="00DD640E"/>
    <w:rsid w:val="00DE07BD"/>
    <w:rsid w:val="00DE1977"/>
    <w:rsid w:val="00DE294B"/>
    <w:rsid w:val="00DE29B1"/>
    <w:rsid w:val="00DE40E9"/>
    <w:rsid w:val="00DE4B10"/>
    <w:rsid w:val="00DE5D3F"/>
    <w:rsid w:val="00DE6BDE"/>
    <w:rsid w:val="00DF1F8B"/>
    <w:rsid w:val="00DF2C70"/>
    <w:rsid w:val="00DF3857"/>
    <w:rsid w:val="00DF3E87"/>
    <w:rsid w:val="00DF4885"/>
    <w:rsid w:val="00DF523E"/>
    <w:rsid w:val="00DF6457"/>
    <w:rsid w:val="00DF7238"/>
    <w:rsid w:val="00DF7647"/>
    <w:rsid w:val="00E00554"/>
    <w:rsid w:val="00E00563"/>
    <w:rsid w:val="00E0217B"/>
    <w:rsid w:val="00E02D42"/>
    <w:rsid w:val="00E05ADD"/>
    <w:rsid w:val="00E05EFE"/>
    <w:rsid w:val="00E1168C"/>
    <w:rsid w:val="00E123AD"/>
    <w:rsid w:val="00E1349E"/>
    <w:rsid w:val="00E1652F"/>
    <w:rsid w:val="00E209D7"/>
    <w:rsid w:val="00E20A8E"/>
    <w:rsid w:val="00E21203"/>
    <w:rsid w:val="00E21778"/>
    <w:rsid w:val="00E31174"/>
    <w:rsid w:val="00E31A72"/>
    <w:rsid w:val="00E31D2F"/>
    <w:rsid w:val="00E35960"/>
    <w:rsid w:val="00E40A55"/>
    <w:rsid w:val="00E434B0"/>
    <w:rsid w:val="00E44AD4"/>
    <w:rsid w:val="00E45DD6"/>
    <w:rsid w:val="00E45E5A"/>
    <w:rsid w:val="00E47457"/>
    <w:rsid w:val="00E515F9"/>
    <w:rsid w:val="00E51A85"/>
    <w:rsid w:val="00E53046"/>
    <w:rsid w:val="00E53B6B"/>
    <w:rsid w:val="00E569B7"/>
    <w:rsid w:val="00E572BD"/>
    <w:rsid w:val="00E5768F"/>
    <w:rsid w:val="00E578EE"/>
    <w:rsid w:val="00E57BC2"/>
    <w:rsid w:val="00E6076E"/>
    <w:rsid w:val="00E61C77"/>
    <w:rsid w:val="00E66C57"/>
    <w:rsid w:val="00E6727E"/>
    <w:rsid w:val="00E67FBC"/>
    <w:rsid w:val="00E71A90"/>
    <w:rsid w:val="00E73078"/>
    <w:rsid w:val="00E7541F"/>
    <w:rsid w:val="00E84B06"/>
    <w:rsid w:val="00E85DE2"/>
    <w:rsid w:val="00E87F02"/>
    <w:rsid w:val="00E9093B"/>
    <w:rsid w:val="00E90EFD"/>
    <w:rsid w:val="00E9206E"/>
    <w:rsid w:val="00E97BFB"/>
    <w:rsid w:val="00EA29D6"/>
    <w:rsid w:val="00EA2BF4"/>
    <w:rsid w:val="00EA337B"/>
    <w:rsid w:val="00EA5120"/>
    <w:rsid w:val="00EA559F"/>
    <w:rsid w:val="00EA5771"/>
    <w:rsid w:val="00EA5BBD"/>
    <w:rsid w:val="00EA6F0D"/>
    <w:rsid w:val="00EA71BA"/>
    <w:rsid w:val="00EB151B"/>
    <w:rsid w:val="00EB1DE2"/>
    <w:rsid w:val="00EB2CDE"/>
    <w:rsid w:val="00EB2EA5"/>
    <w:rsid w:val="00EB3EE7"/>
    <w:rsid w:val="00EB57D1"/>
    <w:rsid w:val="00EB672E"/>
    <w:rsid w:val="00EC1604"/>
    <w:rsid w:val="00EC4EC1"/>
    <w:rsid w:val="00EC5278"/>
    <w:rsid w:val="00EC590F"/>
    <w:rsid w:val="00EC60F6"/>
    <w:rsid w:val="00ED2007"/>
    <w:rsid w:val="00ED4105"/>
    <w:rsid w:val="00ED4B78"/>
    <w:rsid w:val="00ED5A6D"/>
    <w:rsid w:val="00ED5AD6"/>
    <w:rsid w:val="00ED60B3"/>
    <w:rsid w:val="00ED759A"/>
    <w:rsid w:val="00EE3138"/>
    <w:rsid w:val="00EE4EE6"/>
    <w:rsid w:val="00EE6D14"/>
    <w:rsid w:val="00EE7A9F"/>
    <w:rsid w:val="00EF04A9"/>
    <w:rsid w:val="00EF10D9"/>
    <w:rsid w:val="00EF151E"/>
    <w:rsid w:val="00EF43AD"/>
    <w:rsid w:val="00EF57F6"/>
    <w:rsid w:val="00F00101"/>
    <w:rsid w:val="00F00493"/>
    <w:rsid w:val="00F0146E"/>
    <w:rsid w:val="00F035C8"/>
    <w:rsid w:val="00F052B9"/>
    <w:rsid w:val="00F057BD"/>
    <w:rsid w:val="00F059F1"/>
    <w:rsid w:val="00F05C2D"/>
    <w:rsid w:val="00F05DB1"/>
    <w:rsid w:val="00F06479"/>
    <w:rsid w:val="00F06587"/>
    <w:rsid w:val="00F12056"/>
    <w:rsid w:val="00F20D61"/>
    <w:rsid w:val="00F21BC3"/>
    <w:rsid w:val="00F23F0B"/>
    <w:rsid w:val="00F2401F"/>
    <w:rsid w:val="00F33149"/>
    <w:rsid w:val="00F35518"/>
    <w:rsid w:val="00F42B98"/>
    <w:rsid w:val="00F43DFC"/>
    <w:rsid w:val="00F44BE3"/>
    <w:rsid w:val="00F45743"/>
    <w:rsid w:val="00F5017D"/>
    <w:rsid w:val="00F503B7"/>
    <w:rsid w:val="00F51543"/>
    <w:rsid w:val="00F52341"/>
    <w:rsid w:val="00F530E1"/>
    <w:rsid w:val="00F54937"/>
    <w:rsid w:val="00F5505F"/>
    <w:rsid w:val="00F5523D"/>
    <w:rsid w:val="00F55BE2"/>
    <w:rsid w:val="00F55EEA"/>
    <w:rsid w:val="00F5676F"/>
    <w:rsid w:val="00F602B2"/>
    <w:rsid w:val="00F616D9"/>
    <w:rsid w:val="00F63A6B"/>
    <w:rsid w:val="00F63CBD"/>
    <w:rsid w:val="00F6464D"/>
    <w:rsid w:val="00F66B97"/>
    <w:rsid w:val="00F672CD"/>
    <w:rsid w:val="00F67FBF"/>
    <w:rsid w:val="00F726DA"/>
    <w:rsid w:val="00F74F96"/>
    <w:rsid w:val="00F755F8"/>
    <w:rsid w:val="00F81718"/>
    <w:rsid w:val="00F81D85"/>
    <w:rsid w:val="00F84009"/>
    <w:rsid w:val="00F86386"/>
    <w:rsid w:val="00F9032E"/>
    <w:rsid w:val="00F9137C"/>
    <w:rsid w:val="00F91845"/>
    <w:rsid w:val="00F9220A"/>
    <w:rsid w:val="00F92DF7"/>
    <w:rsid w:val="00F9335B"/>
    <w:rsid w:val="00F950A3"/>
    <w:rsid w:val="00F960F1"/>
    <w:rsid w:val="00FA4E9B"/>
    <w:rsid w:val="00FA670A"/>
    <w:rsid w:val="00FA7D92"/>
    <w:rsid w:val="00FB0AB6"/>
    <w:rsid w:val="00FB1E48"/>
    <w:rsid w:val="00FB2934"/>
    <w:rsid w:val="00FB4463"/>
    <w:rsid w:val="00FB5105"/>
    <w:rsid w:val="00FB70D2"/>
    <w:rsid w:val="00FC0551"/>
    <w:rsid w:val="00FC31B8"/>
    <w:rsid w:val="00FC4E0D"/>
    <w:rsid w:val="00FC56BE"/>
    <w:rsid w:val="00FD0E80"/>
    <w:rsid w:val="00FD6A17"/>
    <w:rsid w:val="00FE10E7"/>
    <w:rsid w:val="00FE15A5"/>
    <w:rsid w:val="00FE1952"/>
    <w:rsid w:val="00FE19F8"/>
    <w:rsid w:val="00FE1D60"/>
    <w:rsid w:val="00FE205B"/>
    <w:rsid w:val="00FE39C9"/>
    <w:rsid w:val="00FE735F"/>
    <w:rsid w:val="00FE7E5B"/>
    <w:rsid w:val="00FF22CC"/>
    <w:rsid w:val="00FF555B"/>
    <w:rsid w:val="00FF568D"/>
    <w:rsid w:val="2C911A74"/>
    <w:rsid w:val="347DC761"/>
    <w:rsid w:val="450B1DF7"/>
    <w:rsid w:val="7BB9D647"/>
    <w:rsid w:val="D7FBEF95"/>
    <w:rsid w:val="DAFF223E"/>
    <w:rsid w:val="DFFE2601"/>
    <w:rsid w:val="FBE6CA11"/>
    <w:rsid w:val="FF3E6D35"/>
    <w:rsid w:val="FFFFD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2"/>
    <w:qFormat/>
    <w:uiPriority w:val="0"/>
    <w:rPr>
      <w:rFonts w:hint="eastAsia" w:ascii="宋体" w:hAnsi="Courier New" w:eastAsia="宋体" w:cs="Times New Roman"/>
      <w:szCs w:val="20"/>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Emphasis"/>
    <w:basedOn w:val="8"/>
    <w:qFormat/>
    <w:uiPriority w:val="20"/>
    <w:rPr>
      <w:i/>
    </w:rPr>
  </w:style>
  <w:style w:type="character" w:customStyle="1" w:styleId="10">
    <w:name w:val="标题 1 字符"/>
    <w:basedOn w:val="8"/>
    <w:link w:val="2"/>
    <w:qFormat/>
    <w:uiPriority w:val="9"/>
    <w:rPr>
      <w:rFonts w:ascii="宋体" w:hAnsi="宋体" w:eastAsia="宋体" w:cs="宋体"/>
      <w:b/>
      <w:bCs/>
      <w:kern w:val="36"/>
      <w:sz w:val="48"/>
      <w:szCs w:val="48"/>
    </w:rPr>
  </w:style>
  <w:style w:type="paragraph" w:customStyle="1" w:styleId="11">
    <w:name w:val="lxc正文"/>
    <w:basedOn w:val="1"/>
    <w:qFormat/>
    <w:uiPriority w:val="0"/>
    <w:pPr>
      <w:ind w:firstLine="560" w:firstLineChars="200"/>
    </w:pPr>
    <w:rPr>
      <w:rFonts w:ascii="Times New Roman" w:hAnsi="Times New Roman" w:eastAsia="宋体" w:cs="Times New Roman"/>
      <w:sz w:val="28"/>
      <w:szCs w:val="28"/>
    </w:rPr>
  </w:style>
  <w:style w:type="character" w:customStyle="1" w:styleId="12">
    <w:name w:val="纯文本 字符"/>
    <w:basedOn w:val="8"/>
    <w:link w:val="3"/>
    <w:qFormat/>
    <w:uiPriority w:val="0"/>
    <w:rPr>
      <w:rFonts w:ascii="宋体" w:hAnsi="Courier New" w:eastAsia="宋体" w:cs="Times New Roman"/>
      <w:szCs w:val="20"/>
    </w:rPr>
  </w:style>
  <w:style w:type="character" w:customStyle="1" w:styleId="13">
    <w:name w:val="页眉 字符"/>
    <w:basedOn w:val="8"/>
    <w:link w:val="5"/>
    <w:semiHidden/>
    <w:qFormat/>
    <w:uiPriority w:val="99"/>
    <w:rPr>
      <w:sz w:val="18"/>
      <w:szCs w:val="18"/>
    </w:rPr>
  </w:style>
  <w:style w:type="character" w:customStyle="1" w:styleId="14">
    <w:name w:val="页脚 字符"/>
    <w:basedOn w:val="8"/>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9</Pages>
  <Words>3147</Words>
  <Characters>3186</Characters>
  <Lines>18</Lines>
  <Paragraphs>5</Paragraphs>
  <TotalTime>2</TotalTime>
  <ScaleCrop>false</ScaleCrop>
  <LinksUpToDate>false</LinksUpToDate>
  <CharactersWithSpaces>3446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2020-01-04T09:44:00Z</dcterms:created>
  <dc:creator>崔爱民</dc:creator>
  <cp:lastModifiedBy>WPS_1681981136</cp:lastModifiedBy>
  <cp:lastPrinted>2021-11-02T10:47:00Z</cp:lastPrinted>
  <dcterms:modified xsi:type="dcterms:W3CDTF">2025-01-16T03:27:19Z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91805DFDFE42410CA5D9BF0E2D74D0DA</vt:lpwstr>
  </property>
  <property fmtid="{D5CDD505-2E9C-101B-9397-08002B2CF9AE}" pid="4" name="KSOTemplateDocerSaveRecord">
    <vt:lpwstr>eyJoZGlkIjoiYmUzM2QwNjhmY2FmYjBjNDFkMWQzZTY2NDk0NWMyN2IiLCJ1c2VySWQiOiIxNDkwMjMwMDI3In0=</vt:lpwstr>
  </property>
</Properties>
</file>