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0F2BD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 w14:paraId="3A8D5E66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5EE42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安徽省科技创新券管理办法（试行）</w:t>
      </w:r>
    </w:p>
    <w:p w14:paraId="75E2D8D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3928229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eastAsia="黑体" w:cs="Times New Roman"/>
          <w:b w:val="0"/>
          <w:color w:val="auto"/>
          <w:spacing w:val="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第一章 </w:t>
      </w:r>
      <w:r>
        <w:rPr>
          <w:rFonts w:ascii="Times New Roman" w:hAnsi="Times New Roman" w:cs="Times New Roman"/>
          <w:color w:val="auto"/>
          <w:spacing w:val="0"/>
        </w:rPr>
        <w:t>总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 xml:space="preserve">  </w:t>
      </w:r>
      <w:r>
        <w:rPr>
          <w:rFonts w:ascii="Times New Roman" w:hAnsi="Times New Roman" w:cs="Times New Roman"/>
          <w:color w:val="auto"/>
          <w:spacing w:val="0"/>
        </w:rPr>
        <w:t>则</w:t>
      </w:r>
    </w:p>
    <w:p w14:paraId="258E9B27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为充分发挥科技创新券的引导作用，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进一步优化财政资助方式，推动科技资源开放共享，激发中小企业创新活力，促进科技服务业高质量发展，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推动“政产学研金服用”融合协同，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营造良好创新创业生态，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结合本省实际，制定本办法。</w:t>
      </w:r>
    </w:p>
    <w:p w14:paraId="5A1596C9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本办法所称安徽省科技创新券（以下简称“创新券”），是指利用财政资金通过后补助方式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，支持符合条件的科技型企业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向高校、科研院所、创新平台等有资质的服务机构（以下简称“服务机构”）购买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科技创新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服务的一种政策工具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5276B2A7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第三条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</w:t>
      </w:r>
      <w:r>
        <w:rPr>
          <w:rFonts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实行即申即用、事后补助、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总量控制</w:t>
      </w:r>
      <w:r>
        <w:rPr>
          <w:rFonts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的支持方式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鼓励各市安排专门资金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设立地方创新券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加大对科技型企业科技创新的支持力度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60C9E82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第四条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推动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与长三角区域其他省市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创新券通用，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促进长三角科技资源开放共享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39A7148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12BBF30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b w:val="0"/>
          <w:color w:val="auto"/>
          <w:spacing w:val="0"/>
          <w:lang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第二章 机构与职责</w:t>
      </w:r>
    </w:p>
    <w:p w14:paraId="734A3A7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left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创新券由省科技厅、省财政厅共同管理。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省科技厅负责创新券资金管理和监督、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服务平台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开发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、宣传培训等工作。省财政厅负责统筹</w:t>
      </w:r>
      <w:r>
        <w:rPr>
          <w:rFonts w:hint="eastAsia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安排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创新券资金，对资金使用和管理情况进行监督。</w:t>
      </w:r>
    </w:p>
    <w:p w14:paraId="580F895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第六条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省科技厅委托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省高新技术发展中心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作为创新券实施机构（以下简称“实施机构”），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依托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省科技大脑（“省科技创新券”模块，以下简称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平台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开展与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创新券发放、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领取、使用和兑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付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相关的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具体工作。</w:t>
      </w:r>
    </w:p>
    <w:p w14:paraId="2F60A09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第七条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各市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科技主管部门</w:t>
      </w:r>
      <w:r>
        <w:rPr>
          <w:rFonts w:hint="eastAsia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是本区域内创新券工作的主管部门，要履行属地主体责任，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负责组织本区域内企业的申请、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审核、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推荐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和服务机构的审核入库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开展相关宣传培训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等工作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。</w:t>
      </w:r>
    </w:p>
    <w:p w14:paraId="1B35BFC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八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企业和服务机构依法依规开展创新券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>兑付和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服务活动，不得泄露创新券有关各方商业机密，不得侵害创新券有关各方合法权益。</w:t>
      </w:r>
    </w:p>
    <w:p w14:paraId="15CEB5B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firstLine="640" w:firstLineChars="200"/>
        <w:jc w:val="center"/>
        <w:outlineLvl w:val="9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lang w:eastAsia="zh-CN"/>
        </w:rPr>
      </w:pPr>
    </w:p>
    <w:p w14:paraId="2663D3C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firstLine="640" w:firstLineChars="200"/>
        <w:jc w:val="center"/>
        <w:outlineLvl w:val="9"/>
        <w:rPr>
          <w:rFonts w:hint="default" w:ascii="Times New Roman" w:hAnsi="Times New Roman" w:eastAsia="方正黑体_GBK" w:cs="Times New Roman"/>
          <w:b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lang w:eastAsia="zh-CN"/>
        </w:rPr>
        <w:t>第三章 对象与范围</w:t>
      </w:r>
    </w:p>
    <w:p w14:paraId="022C5604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第九条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申请和使用创新券的企业须在省内注册，且不处于严重失信联合惩戒期内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并满足以下条件之一：</w:t>
      </w:r>
    </w:p>
    <w:p w14:paraId="5FE5F88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上年度或本年度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全国科技型中小企业信息库入库企业；</w:t>
      </w:r>
    </w:p>
    <w:p w14:paraId="416AF28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有效期内高新技术企业，且上一年度销售收入不超过2亿元；</w:t>
      </w:r>
    </w:p>
    <w:p w14:paraId="22986A1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3.独角兽（潜在）企业；</w:t>
      </w:r>
    </w:p>
    <w:p w14:paraId="3BC2401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4.省（市）级高层次科技团队企业、职务科技成果赋权成立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入股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企业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7B666F7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开展创新券工作的服务机构须在服务平台备案入库。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服务机构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入库分为直接入库与审核入库两种方式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</w:p>
    <w:p w14:paraId="7302D87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直接入库：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中央在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各高校及科研院所、市级及以上公办高校及事业单位性质的科研院所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沪苏浙已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列入长三角创新券通用通兑名录的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高校及科研院所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78E0E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审核入库：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其他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服务机构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按照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自愿申请、择优选定的原则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确定入库资格。由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各市科技主管部门对所辖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申报材料进行审核、公示，纳入服务机构库后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对外开展相关科技创新服务。服务机构在线提交申报材料，应当具备与服务内容相对应的资质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：</w:t>
      </w:r>
    </w:p>
    <w:p w14:paraId="4F558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开展工业产品研发、工艺设计与服务、集成电路设计、新技术委托开发、中试及工程化开发服务等研发服务的，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应是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市级及以上新型研发机构或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拥有市级及以上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概念验证中心、中试基地的机构，国家级、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省部级科创平台序列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的机构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7C0D7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开展大型科学仪器设施共享服务的，应是已加盟到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省级及以上科研设施与仪器共享服务平台的服务机构。</w:t>
      </w:r>
    </w:p>
    <w:p w14:paraId="69294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开展检验检测服务的，应具有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国家相关检验检测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资质。</w:t>
      </w:r>
    </w:p>
    <w:p w14:paraId="20CCC1C2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第十一条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创新券用于支持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企业开展研发创新项目过程中，购买的研发服务、大型科学仪器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与重大科技基础设施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共享、检验检测等科技创新服务。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主要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包括：</w:t>
      </w:r>
    </w:p>
    <w:p w14:paraId="3585373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（一）研发服务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工业产品研发、工艺设计与服务、集成电路设计、新技术委托开发、中试及工程化开发服务等；</w:t>
      </w:r>
    </w:p>
    <w:p w14:paraId="09DE6E5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（二）大型科学仪器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与重大科技基础设施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共享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科研实验、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委托分析、测试服务、委托实验、验证服务等；</w:t>
      </w:r>
    </w:p>
    <w:p w14:paraId="33D5467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（三）检验检测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产品性能测试、材料性能测试、指标测试、标准系统定制、软件测评、集成电路封装测试等。</w:t>
      </w:r>
    </w:p>
    <w:p w14:paraId="0E075E26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第十二条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下列情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况不属于创新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券支持范围：</w:t>
      </w:r>
    </w:p>
    <w:p w14:paraId="6BA5192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按照法律法规或者强制性标准要求开展的强制检测、法定检测以及生产性常规检测、批量检测、产品质量抽检、环境检测等非科技创新项目；</w:t>
      </w:r>
    </w:p>
    <w:p w14:paraId="5C34E57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企业购买的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科技创新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服务与其开展的科技创新项目无直接相关性；</w:t>
      </w:r>
    </w:p>
    <w:p w14:paraId="1C776A0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企业与开展合作的服务机构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存在隶属、产权纽带等关联关系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；</w:t>
      </w:r>
    </w:p>
    <w:p w14:paraId="6DA7327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非企业直接购买的服务，即由第三方接单后转包给服务机构的服务。</w:t>
      </w:r>
    </w:p>
    <w:p w14:paraId="2E1F922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34D8A41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四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发放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与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兑现</w:t>
      </w:r>
    </w:p>
    <w:p w14:paraId="3BD201A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企业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须在服务平台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进行注册，注册时应提交企业营业执照副本、法定代表人身份证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及信用承诺书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。</w:t>
      </w:r>
    </w:p>
    <w:p w14:paraId="0ABE0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第十四条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企业根据科技创新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需要，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在服务平台领取所在年度创新券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选择服务项目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后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，通过线下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方式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联系服务机构购买服务。</w:t>
      </w:r>
    </w:p>
    <w:p w14:paraId="0B12C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第十五条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服务完成后，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企业在线提交兑付申请，上传服务合同、服务结果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交易发票、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银行支付凭证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等兑付申请材料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，发票总金额和银行回单总金额须保持一致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。服务结果包括服务过程证明文件和取得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实质性成果文件，并加盖企业和服务机构公章。所在年度的创新券只能用于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兑付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当年付款的服务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31BA6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第十六条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创新券兑付金额按不超过单笔服务合同实际支付金额的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%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核定。每家企业每年累计兑付总额不超过20万元，兑付资金精确到千元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。原则上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企业在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使用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创新券年度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累计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兑付金额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须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达到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以上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，不足1万元的不予兑付。</w:t>
      </w:r>
    </w:p>
    <w:p w14:paraId="5307C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第十七条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各市科技主管部门对所辖企业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信用状况、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兑付申请材料的真实性、完整性和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合规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性进行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审核，并按要求将审核情况及创新券兑付建议盖章报省科技厅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实施机构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组织专家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专业机构对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各市科技主管部门审核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通过的兑付申请材料进行审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查。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审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查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通过并经省科技厅信用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复核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会议集体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研究通过后，在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省科技厅门户网站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上公示创新券兑付清单，公示期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不少于7个自然日。公示无异议，按程序将兑付资金拨付至企业。</w:t>
      </w:r>
    </w:p>
    <w:p w14:paraId="3E3F335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28BB3C9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b w:val="0"/>
          <w:color w:val="auto"/>
          <w:spacing w:val="0"/>
          <w:lang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五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评价与</w:t>
      </w: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监督</w:t>
      </w:r>
    </w:p>
    <w:p w14:paraId="2EE05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第十八条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省科技厅、省财政厅负责组织对创新券资金统筹规划，实施预算绩效管理，开展绩效评价，加强绩效评价结果应用，将绩效评价结果作为调整完善政策及资金预算的重要依据。</w:t>
      </w:r>
    </w:p>
    <w:p w14:paraId="73B95D53">
      <w:pPr>
        <w:pStyle w:val="3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第十九条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组织实施机构对服务机构进行评价和监管，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综合评价其服务能力、活跃程度、信用状况等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，对企业投诉服务质量差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被列入失信黑名单、存在违法违规行为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不符合要求的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，予以暂停服务、退库等处理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省内各类科技创新平台基地应发挥资源优势，积极开展创新券服务，创新券工作情况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作为科技创新平台建设绩效考核的重要依据。</w:t>
      </w:r>
    </w:p>
    <w:p w14:paraId="7303BA0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第二十条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创新券不得转让、赠送和买卖。对创新券实施过程中弄虚作假、套取财政资金、不配合监督检查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评价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的企业和服务机构，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不予兑付或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追回已支持的财政资金，并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依规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将相关单位和个人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入诚信记录；情节严重的，依法追究法律责任。</w:t>
      </w:r>
    </w:p>
    <w:p w14:paraId="5B4854A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78953EA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ascii="Times New Roman" w:hAnsi="Times New Roman" w:cs="Times New Roman"/>
          <w:b w:val="0"/>
          <w:color w:val="auto"/>
          <w:spacing w:val="0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六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ascii="Times New Roman" w:hAnsi="Times New Roman" w:cs="Times New Roman"/>
          <w:color w:val="auto"/>
          <w:spacing w:val="0"/>
        </w:rPr>
        <w:t>附  则</w:t>
      </w:r>
    </w:p>
    <w:p w14:paraId="55DB5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第二十一条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本办法由省科技厅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、省财政厅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负责解释。</w:t>
      </w:r>
    </w:p>
    <w:p w14:paraId="1F13E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sectPr>
          <w:pgSz w:w="11906" w:h="16838"/>
          <w:pgMar w:top="1871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第二十二条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本办法自印发之日起施行，有效期至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2028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12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31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日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041F4E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853DF"/>
    <w:rsid w:val="5E2853DF"/>
    <w:rsid w:val="A5EECF9A"/>
    <w:rsid w:val="DDE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24"/>
      <w:lang w:val="en-US" w:eastAsia="zh-CN" w:bidi="ar-SA"/>
    </w:rPr>
  </w:style>
  <w:style w:type="paragraph" w:customStyle="1" w:styleId="8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2026-08-20T01:46:00Z</dcterms:created>
  <dc:creator>何玉清</dc:creator>
  <cp:lastModifiedBy>uos</cp:lastModifiedBy>
  <dcterms:modified xsi:type="dcterms:W3CDTF">2026-08-20T14:50:50Z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1449664634AC4951B7474FF91AF92D4E_11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