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0" w:firstLineChars="0"/>
        <w:rPr>
          <w:rFonts w:hint="default" w:ascii="Times New Roman" w:hAnsi="Times New Roman" w:eastAsia="方正黑体_GBK" w:cs="Times New Roman"/>
          <w:b w:val="0"/>
          <w:bCs/>
          <w:color w:val="000000"/>
          <w:spacing w:val="0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b w:val="0"/>
          <w:bCs/>
          <w:color w:val="000000"/>
          <w:spacing w:val="0"/>
          <w:kern w:val="2"/>
          <w:sz w:val="32"/>
          <w:szCs w:val="32"/>
          <w:lang w:val="en-US" w:eastAsia="zh-CN" w:bidi="ar-SA"/>
        </w:rPr>
        <w:t>附件</w:t>
      </w:r>
      <w:r>
        <w:rPr>
          <w:rFonts w:hint="eastAsia" w:ascii="Times New Roman" w:hAnsi="Times New Roman" w:eastAsia="方正黑体_GBK" w:cs="Times New Roman"/>
          <w:b w:val="0"/>
          <w:bCs/>
          <w:color w:val="000000"/>
          <w:spacing w:val="0"/>
          <w:kern w:val="2"/>
          <w:sz w:val="32"/>
          <w:szCs w:val="32"/>
          <w:lang w:val="en-US" w:eastAsia="zh-CN" w:bidi="ar-SA"/>
        </w:rPr>
        <w:t>2</w:t>
      </w:r>
    </w:p>
    <w:p>
      <w:pPr>
        <w:adjustRightInd w:val="0"/>
        <w:snapToGrid w:val="0"/>
        <w:spacing w:before="156" w:beforeLines="50" w:after="156" w:afterLines="50"/>
        <w:jc w:val="center"/>
        <w:rPr>
          <w:rFonts w:hint="default" w:ascii="Times New Roman" w:hAnsi="Times New Roman" w:eastAsia="方正小标宋_GBK" w:cs="Times New Roman"/>
          <w:b w:val="0"/>
          <w:bCs/>
          <w:color w:val="0000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/>
          <w:color w:val="000000"/>
          <w:sz w:val="44"/>
          <w:szCs w:val="44"/>
        </w:rPr>
        <w:t>服务机构所需资质分类表</w:t>
      </w:r>
    </w:p>
    <w:tbl>
      <w:tblPr>
        <w:tblStyle w:val="5"/>
        <w:tblW w:w="90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9"/>
        <w:gridCol w:w="2700"/>
        <w:gridCol w:w="39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239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sz w:val="28"/>
                <w:szCs w:val="28"/>
              </w:rPr>
              <w:t>服务类别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sz w:val="28"/>
                <w:szCs w:val="28"/>
              </w:rPr>
              <w:t>服务子类</w:t>
            </w: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sz w:val="28"/>
                <w:szCs w:val="28"/>
                <w:lang w:eastAsia="zh-CN"/>
              </w:rPr>
              <w:t>别</w:t>
            </w:r>
          </w:p>
        </w:tc>
        <w:tc>
          <w:tcPr>
            <w:tcW w:w="396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sz w:val="28"/>
                <w:szCs w:val="28"/>
                <w:lang w:eastAsia="zh-CN"/>
              </w:rPr>
              <w:t>服务机构所需</w:t>
            </w: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sz w:val="28"/>
                <w:szCs w:val="28"/>
              </w:rPr>
              <w:t>资质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99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研发服务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工业产品研发</w:t>
            </w:r>
          </w:p>
        </w:tc>
        <w:tc>
          <w:tcPr>
            <w:tcW w:w="3960" w:type="dxa"/>
            <w:vMerge w:val="restart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市级及以上新型研发机构或拥有市级及以上概念验证中心、中试基地的机构，国家级、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position w:val="0"/>
                <w:sz w:val="28"/>
                <w:szCs w:val="28"/>
                <w:lang w:eastAsia="zh-CN"/>
              </w:rPr>
              <w:t>省部级科创平台序列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的机构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2399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工艺设计与服务</w:t>
            </w:r>
          </w:p>
        </w:tc>
        <w:tc>
          <w:tcPr>
            <w:tcW w:w="3960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2399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集成电路设计</w:t>
            </w:r>
          </w:p>
        </w:tc>
        <w:tc>
          <w:tcPr>
            <w:tcW w:w="3960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2399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新技术委托开发</w:t>
            </w:r>
          </w:p>
        </w:tc>
        <w:tc>
          <w:tcPr>
            <w:tcW w:w="3960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2399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中试及工程化开发服务</w:t>
            </w:r>
          </w:p>
        </w:tc>
        <w:tc>
          <w:tcPr>
            <w:tcW w:w="3960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99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大型科学仪器设施与重大科技基础设施共享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科研实验</w:t>
            </w:r>
          </w:p>
        </w:tc>
        <w:tc>
          <w:tcPr>
            <w:tcW w:w="3960" w:type="dxa"/>
            <w:vMerge w:val="restart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>已加盟到省级及以上科研设施与仪器共享服务平台的服务机构。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99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委托分析</w:t>
            </w:r>
          </w:p>
        </w:tc>
        <w:tc>
          <w:tcPr>
            <w:tcW w:w="3960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2399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测试服务</w:t>
            </w:r>
          </w:p>
        </w:tc>
        <w:tc>
          <w:tcPr>
            <w:tcW w:w="3960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2399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委托实验</w:t>
            </w:r>
          </w:p>
        </w:tc>
        <w:tc>
          <w:tcPr>
            <w:tcW w:w="3960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2399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验证服务</w:t>
            </w:r>
          </w:p>
        </w:tc>
        <w:tc>
          <w:tcPr>
            <w:tcW w:w="3960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399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检验检测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产品性能测试</w:t>
            </w:r>
          </w:p>
        </w:tc>
        <w:tc>
          <w:tcPr>
            <w:tcW w:w="3960" w:type="dxa"/>
            <w:vMerge w:val="restart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lang w:val="en-US" w:eastAsia="zh-CN" w:bidi="ar-SA"/>
              </w:rPr>
              <w:t>具有国家相关检验检测资质（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如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CMA、CNAS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lang w:val="en-US" w:eastAsia="zh-CN" w:bidi="ar-SA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399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材料性能测试</w:t>
            </w:r>
          </w:p>
        </w:tc>
        <w:tc>
          <w:tcPr>
            <w:tcW w:w="3960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99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指标测试</w:t>
            </w:r>
          </w:p>
        </w:tc>
        <w:tc>
          <w:tcPr>
            <w:tcW w:w="3960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399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标准系统定制</w:t>
            </w:r>
          </w:p>
        </w:tc>
        <w:tc>
          <w:tcPr>
            <w:tcW w:w="3960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99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软件测评</w:t>
            </w:r>
          </w:p>
        </w:tc>
        <w:tc>
          <w:tcPr>
            <w:tcW w:w="3960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2399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集成电路封装测试</w:t>
            </w:r>
          </w:p>
        </w:tc>
        <w:tc>
          <w:tcPr>
            <w:tcW w:w="3960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>
      <w:pP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sectPr>
          <w:pgSz w:w="11906" w:h="16838"/>
          <w:pgMar w:top="1871" w:right="1474" w:bottom="1587" w:left="1474" w:header="720" w:footer="720" w:gutter="0"/>
          <w:pgNumType w:fmt="numberInDash"/>
          <w:cols w:space="720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592E6F"/>
    <w:rsid w:val="15592E6F"/>
    <w:rsid w:val="656FE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widowControl w:val="0"/>
      <w:suppressAutoHyphens/>
      <w:bidi w:val="0"/>
      <w:spacing w:beforeLines="0" w:beforeAutospacing="0" w:afterLines="0" w:afterAutospacing="0" w:line="590" w:lineRule="exact"/>
      <w:jc w:val="center"/>
      <w:outlineLvl w:val="0"/>
    </w:pPr>
    <w:rPr>
      <w:rFonts w:ascii="Times New Roman" w:hAnsi="Times New Roman" w:eastAsia="方正小标宋_GBK" w:cs="Times New Roman"/>
      <w:color w:val="auto"/>
      <w:kern w:val="44"/>
      <w:sz w:val="44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next w:val="4"/>
    <w:qFormat/>
    <w:uiPriority w:val="0"/>
    <w:pPr>
      <w:widowControl w:val="0"/>
      <w:suppressAutoHyphens/>
      <w:bidi w:val="0"/>
      <w:spacing w:before="0" w:after="140" w:line="276" w:lineRule="auto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4">
    <w:name w:val="Body Text First Indent"/>
    <w:next w:val="1"/>
    <w:unhideWhenUsed/>
    <w:qFormat/>
    <w:uiPriority w:val="99"/>
    <w:pPr>
      <w:widowControl w:val="0"/>
      <w:suppressAutoHyphens/>
      <w:bidi w:val="0"/>
      <w:spacing w:before="0" w:after="120" w:line="276" w:lineRule="auto"/>
      <w:ind w:firstLine="420" w:firstLineChars="100"/>
      <w:jc w:val="both"/>
    </w:pPr>
    <w:rPr>
      <w:rFonts w:ascii="Calibri" w:hAnsi="Calibri" w:eastAsia="宋体" w:cs="Times New Roman"/>
      <w:color w:val="auto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2026-08-24T12:06:00Z</dcterms:created>
  <dc:creator>何玉清</dc:creator>
  <cp:lastModifiedBy>uos</cp:lastModifiedBy>
  <dcterms:modified xsi:type="dcterms:W3CDTF">2026-08-28T14:45:25Z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  <property fmtid="{D5CDD505-2E9C-101B-9397-08002B2CF9AE}" pid="3" name="ICV">
    <vt:lpwstr>120C1E03E31F48FC892434C736D7C723_11</vt:lpwstr>
  </property>
  <property fmtid="{D5CDD505-2E9C-101B-9397-08002B2CF9AE}" pid="4" name="KSOTemplateDocerSaveRecord">
    <vt:lpwstr>eyJoZGlkIjoiMDU2ZjVjOWIzZjVjZWI0MjIwZGZlODk2MmFmNTIzZTQiLCJ1c2VySWQiOiI1NzEwNzY0NDEifQ==</vt:lpwstr>
  </property>
</Properties>
</file>